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6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2753"/>
        <w:gridCol w:w="5872"/>
      </w:tblGrid>
      <w:tr w:rsidR="00094EF3" w:rsidRPr="00484473" w:rsidTr="005A5C41">
        <w:tc>
          <w:tcPr>
            <w:tcW w:w="2672" w:type="dxa"/>
            <w:tcBorders>
              <w:top w:val="single" w:sz="4" w:space="0" w:color="auto"/>
              <w:left w:val="single" w:sz="4" w:space="0" w:color="auto"/>
              <w:bottom w:val="single" w:sz="4" w:space="0" w:color="auto"/>
              <w:right w:val="single" w:sz="4" w:space="0" w:color="auto"/>
            </w:tcBorders>
            <w:shd w:val="clear" w:color="auto" w:fill="D9D9D9"/>
          </w:tcPr>
          <w:p w:rsidR="00094EF3" w:rsidRPr="00484473" w:rsidRDefault="00094EF3" w:rsidP="005A5C41">
            <w:pPr>
              <w:jc w:val="both"/>
              <w:rPr>
                <w:rFonts w:ascii="Arial" w:hAnsi="Arial" w:cs="Arial"/>
                <w:b/>
                <w:color w:val="000000"/>
              </w:rPr>
            </w:pPr>
            <w:r>
              <w:rPr>
                <w:noProof/>
              </w:rPr>
              <w:drawing>
                <wp:anchor distT="0" distB="0" distL="114300" distR="114300" simplePos="0" relativeHeight="251659264" behindDoc="0" locked="0" layoutInCell="1" allowOverlap="1" wp14:anchorId="5EBBFBC1" wp14:editId="6CB60C7A">
                  <wp:simplePos x="0" y="0"/>
                  <wp:positionH relativeFrom="column">
                    <wp:posOffset>-68580</wp:posOffset>
                  </wp:positionH>
                  <wp:positionV relativeFrom="paragraph">
                    <wp:posOffset>3175</wp:posOffset>
                  </wp:positionV>
                  <wp:extent cx="1881022" cy="866775"/>
                  <wp:effectExtent l="19050" t="1905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2022" cy="8672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F604D">
              <w:rPr>
                <w:rFonts w:ascii="Arial" w:hAnsi="Arial" w:cs="Arial"/>
                <w:b/>
                <w:color w:val="000000"/>
              </w:rPr>
              <w:t>3333333333333333333</w:t>
            </w:r>
            <w:bookmarkStart w:id="0" w:name="_GoBack"/>
            <w:bookmarkEnd w:id="0"/>
            <w:r w:rsidRPr="00484473">
              <w:rPr>
                <w:rFonts w:ascii="Arial" w:hAnsi="Arial" w:cs="Arial"/>
                <w:b/>
                <w:color w:val="000000"/>
              </w:rPr>
              <w:tab/>
            </w:r>
            <w:r w:rsidRPr="00484473">
              <w:rPr>
                <w:rFonts w:ascii="Arial" w:hAnsi="Arial" w:cs="Arial"/>
                <w:b/>
                <w:color w:val="000000"/>
              </w:rPr>
              <w:tab/>
            </w:r>
          </w:p>
          <w:p w:rsidR="00094EF3" w:rsidRDefault="00094EF3" w:rsidP="005A5C41">
            <w:pPr>
              <w:jc w:val="right"/>
              <w:rPr>
                <w:rFonts w:ascii="Arial" w:hAnsi="Arial" w:cs="Arial"/>
                <w:b/>
                <w:color w:val="000000"/>
              </w:rPr>
            </w:pPr>
            <w:r w:rsidRPr="00484473">
              <w:rPr>
                <w:rFonts w:ascii="Arial" w:hAnsi="Arial" w:cs="Arial"/>
                <w:b/>
                <w:color w:val="000000"/>
              </w:rPr>
              <w:t xml:space="preserve">APPROPRIATE ASSESSMENT </w:t>
            </w:r>
          </w:p>
          <w:p w:rsidR="00094EF3" w:rsidRPr="00484473" w:rsidRDefault="00094EF3" w:rsidP="005A5C41">
            <w:pPr>
              <w:jc w:val="right"/>
              <w:rPr>
                <w:rFonts w:ascii="Arial" w:hAnsi="Arial" w:cs="Arial"/>
                <w:b/>
                <w:color w:val="000000"/>
              </w:rPr>
            </w:pPr>
            <w:r w:rsidRPr="00484473">
              <w:rPr>
                <w:rFonts w:ascii="Arial" w:hAnsi="Arial" w:cs="Arial"/>
                <w:b/>
                <w:color w:val="000000"/>
              </w:rPr>
              <w:t xml:space="preserve">SCREENING REPORT </w:t>
            </w:r>
          </w:p>
        </w:tc>
        <w:tc>
          <w:tcPr>
            <w:tcW w:w="5953" w:type="dxa"/>
            <w:tcBorders>
              <w:top w:val="single" w:sz="4" w:space="0" w:color="auto"/>
              <w:left w:val="single" w:sz="4" w:space="0" w:color="auto"/>
              <w:bottom w:val="single" w:sz="4" w:space="0" w:color="auto"/>
              <w:right w:val="single" w:sz="4" w:space="0" w:color="auto"/>
            </w:tcBorders>
            <w:shd w:val="clear" w:color="auto" w:fill="D9D9D9"/>
            <w:vAlign w:val="center"/>
          </w:tcPr>
          <w:p w:rsidR="00094EF3" w:rsidRDefault="00094EF3" w:rsidP="005A5C41">
            <w:pPr>
              <w:jc w:val="center"/>
              <w:rPr>
                <w:rFonts w:ascii="Arial" w:hAnsi="Arial" w:cs="Arial"/>
                <w:b/>
                <w:color w:val="000000"/>
              </w:rPr>
            </w:pPr>
            <w:r w:rsidRPr="00484473">
              <w:rPr>
                <w:rFonts w:ascii="Arial" w:hAnsi="Arial" w:cs="Arial"/>
                <w:b/>
                <w:color w:val="000000"/>
              </w:rPr>
              <w:t>APPROPRIATE ASSESSMENT</w:t>
            </w:r>
          </w:p>
          <w:p w:rsidR="00094EF3" w:rsidRPr="00484473" w:rsidRDefault="00094EF3" w:rsidP="005A5C41">
            <w:pPr>
              <w:jc w:val="center"/>
              <w:rPr>
                <w:rFonts w:ascii="Arial" w:hAnsi="Arial" w:cs="Arial"/>
                <w:b/>
                <w:color w:val="000000"/>
              </w:rPr>
            </w:pPr>
            <w:r w:rsidRPr="00484473">
              <w:rPr>
                <w:rFonts w:ascii="Arial" w:hAnsi="Arial" w:cs="Arial"/>
                <w:b/>
                <w:color w:val="000000"/>
              </w:rPr>
              <w:t>SCREENING REPORT AND</w:t>
            </w:r>
          </w:p>
          <w:p w:rsidR="00094EF3" w:rsidRPr="00484473" w:rsidRDefault="00094EF3" w:rsidP="005A5C41">
            <w:pPr>
              <w:jc w:val="center"/>
              <w:rPr>
                <w:rFonts w:ascii="Arial" w:hAnsi="Arial" w:cs="Arial"/>
                <w:b/>
                <w:color w:val="000000"/>
              </w:rPr>
            </w:pPr>
            <w:r w:rsidRPr="00484473">
              <w:rPr>
                <w:rFonts w:ascii="Arial" w:hAnsi="Arial" w:cs="Arial"/>
                <w:b/>
                <w:color w:val="000000"/>
              </w:rPr>
              <w:t>CONCLUSION STATEMENT</w:t>
            </w:r>
          </w:p>
        </w:tc>
      </w:tr>
    </w:tbl>
    <w:p w:rsidR="00094EF3" w:rsidRPr="00484473" w:rsidRDefault="00094EF3" w:rsidP="00094EF3">
      <w:pPr>
        <w:jc w:val="both"/>
        <w:rPr>
          <w:rFonts w:ascii="Arial" w:hAnsi="Arial" w:cs="Arial"/>
          <w:b/>
          <w:color w:val="000000"/>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235"/>
        <w:gridCol w:w="2067"/>
        <w:gridCol w:w="739"/>
        <w:gridCol w:w="2676"/>
        <w:gridCol w:w="1331"/>
        <w:gridCol w:w="1156"/>
      </w:tblGrid>
      <w:tr w:rsidR="00094EF3" w:rsidRPr="00484473" w:rsidTr="005A5C41">
        <w:trPr>
          <w:trHeight w:val="732"/>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cPr>
          <w:p w:rsidR="00094EF3" w:rsidRPr="00C70470" w:rsidRDefault="00094EF3" w:rsidP="005A5C41">
            <w:pPr>
              <w:jc w:val="both"/>
              <w:rPr>
                <w:rFonts w:ascii="Arial" w:hAnsi="Arial" w:cs="Arial"/>
                <w:b/>
                <w:color w:val="000000"/>
                <w:szCs w:val="22"/>
              </w:rPr>
            </w:pPr>
            <w:r w:rsidRPr="00C70470">
              <w:rPr>
                <w:rFonts w:ascii="Arial" w:hAnsi="Arial" w:cs="Arial"/>
                <w:b/>
                <w:color w:val="000000"/>
                <w:szCs w:val="22"/>
              </w:rPr>
              <w:t>(A)  Project Details</w:t>
            </w:r>
          </w:p>
          <w:p w:rsidR="00094EF3" w:rsidRPr="001056CC" w:rsidRDefault="00094EF3" w:rsidP="005A5C41">
            <w:pPr>
              <w:jc w:val="both"/>
              <w:rPr>
                <w:rFonts w:ascii="Arial" w:hAnsi="Arial" w:cs="Arial"/>
                <w:color w:val="000000"/>
                <w:sz w:val="22"/>
                <w:szCs w:val="22"/>
                <w:lang w:val="en-IE"/>
              </w:rPr>
            </w:pPr>
          </w:p>
        </w:tc>
      </w:tr>
      <w:tr w:rsidR="00094EF3" w:rsidRPr="00484473" w:rsidTr="005A5C41">
        <w:tc>
          <w:tcPr>
            <w:tcW w:w="1590"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lang w:val="en-IE"/>
              </w:rPr>
            </w:pPr>
            <w:r w:rsidRPr="001056CC">
              <w:rPr>
                <w:rFonts w:ascii="Arial" w:hAnsi="Arial" w:cs="Arial"/>
                <w:b/>
                <w:color w:val="000000"/>
                <w:sz w:val="22"/>
                <w:szCs w:val="22"/>
                <w:lang w:val="en-IE"/>
              </w:rPr>
              <w:t>Planning File Ref</w:t>
            </w:r>
          </w:p>
          <w:p w:rsidR="00094EF3" w:rsidRPr="001056CC" w:rsidRDefault="00094EF3" w:rsidP="005A5C41">
            <w:pPr>
              <w:jc w:val="both"/>
              <w:rPr>
                <w:rFonts w:ascii="Arial" w:hAnsi="Arial" w:cs="Arial"/>
                <w:b/>
                <w:color w:val="000000"/>
                <w:sz w:val="22"/>
                <w:szCs w:val="22"/>
                <w:lang w:val="en-IE"/>
              </w:rPr>
            </w:pPr>
          </w:p>
        </w:tc>
        <w:tc>
          <w:tcPr>
            <w:tcW w:w="3410"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lang w:val="en-IE"/>
              </w:rPr>
            </w:pPr>
            <w:r>
              <w:rPr>
                <w:rFonts w:ascii="Arial" w:hAnsi="Arial" w:cs="Arial"/>
                <w:color w:val="000000"/>
                <w:sz w:val="22"/>
                <w:szCs w:val="22"/>
                <w:lang w:val="en-IE"/>
              </w:rPr>
              <w:t xml:space="preserve">Part 8 preparation – </w:t>
            </w:r>
            <w:proofErr w:type="spellStart"/>
            <w:r>
              <w:rPr>
                <w:rFonts w:ascii="Arial" w:hAnsi="Arial" w:cs="Arial"/>
                <w:color w:val="000000"/>
                <w:sz w:val="22"/>
                <w:szCs w:val="22"/>
                <w:lang w:val="en-IE"/>
              </w:rPr>
              <w:t>Monaduff</w:t>
            </w:r>
            <w:proofErr w:type="spellEnd"/>
            <w:r>
              <w:rPr>
                <w:rFonts w:ascii="Arial" w:hAnsi="Arial" w:cs="Arial"/>
                <w:color w:val="000000"/>
                <w:sz w:val="22"/>
                <w:szCs w:val="22"/>
                <w:lang w:val="en-IE"/>
              </w:rPr>
              <w:t xml:space="preserve"> to </w:t>
            </w:r>
            <w:proofErr w:type="spellStart"/>
            <w:r>
              <w:rPr>
                <w:rFonts w:ascii="Arial" w:hAnsi="Arial" w:cs="Arial"/>
                <w:color w:val="000000"/>
                <w:sz w:val="22"/>
                <w:szCs w:val="22"/>
                <w:lang w:val="en-IE"/>
              </w:rPr>
              <w:t>Ballinamuck</w:t>
            </w:r>
            <w:proofErr w:type="spellEnd"/>
          </w:p>
        </w:tc>
      </w:tr>
      <w:tr w:rsidR="00094EF3" w:rsidRPr="00484473" w:rsidTr="005A5C41">
        <w:tc>
          <w:tcPr>
            <w:tcW w:w="1590"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lang w:val="en-IE"/>
              </w:rPr>
            </w:pPr>
            <w:r w:rsidRPr="001056CC">
              <w:rPr>
                <w:rFonts w:ascii="Arial" w:hAnsi="Arial" w:cs="Arial"/>
                <w:b/>
                <w:color w:val="000000"/>
                <w:sz w:val="22"/>
                <w:szCs w:val="22"/>
                <w:lang w:val="en-IE"/>
              </w:rPr>
              <w:t>Applicant name</w:t>
            </w:r>
          </w:p>
          <w:p w:rsidR="00094EF3" w:rsidRPr="001056CC" w:rsidRDefault="00094EF3" w:rsidP="005A5C41">
            <w:pPr>
              <w:jc w:val="both"/>
              <w:rPr>
                <w:rFonts w:ascii="Arial" w:hAnsi="Arial" w:cs="Arial"/>
                <w:b/>
                <w:color w:val="000000"/>
                <w:sz w:val="22"/>
                <w:szCs w:val="22"/>
                <w:lang w:val="en-IE"/>
              </w:rPr>
            </w:pPr>
          </w:p>
        </w:tc>
        <w:tc>
          <w:tcPr>
            <w:tcW w:w="3410"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lang w:val="en-IE"/>
              </w:rPr>
            </w:pPr>
            <w:r>
              <w:rPr>
                <w:rFonts w:ascii="Arial" w:hAnsi="Arial" w:cs="Arial"/>
                <w:color w:val="000000"/>
                <w:sz w:val="22"/>
                <w:szCs w:val="22"/>
                <w:lang w:val="en-IE"/>
              </w:rPr>
              <w:t>Longford County Council</w:t>
            </w:r>
          </w:p>
        </w:tc>
      </w:tr>
      <w:tr w:rsidR="00094EF3" w:rsidRPr="00484473" w:rsidTr="005A5C41">
        <w:tc>
          <w:tcPr>
            <w:tcW w:w="1590"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lang w:val="en-IE"/>
              </w:rPr>
            </w:pPr>
            <w:r w:rsidRPr="001056CC">
              <w:rPr>
                <w:rFonts w:ascii="Arial" w:hAnsi="Arial" w:cs="Arial"/>
                <w:b/>
                <w:color w:val="000000"/>
                <w:sz w:val="22"/>
                <w:szCs w:val="22"/>
                <w:lang w:val="en-IE"/>
              </w:rPr>
              <w:t>Development Location</w:t>
            </w:r>
          </w:p>
          <w:p w:rsidR="00094EF3" w:rsidRPr="001056CC" w:rsidRDefault="00094EF3" w:rsidP="005A5C41">
            <w:pPr>
              <w:jc w:val="both"/>
              <w:rPr>
                <w:rFonts w:ascii="Arial" w:hAnsi="Arial" w:cs="Arial"/>
                <w:b/>
                <w:color w:val="000000"/>
                <w:sz w:val="22"/>
                <w:szCs w:val="22"/>
                <w:lang w:val="en-IE"/>
              </w:rPr>
            </w:pPr>
          </w:p>
        </w:tc>
        <w:tc>
          <w:tcPr>
            <w:tcW w:w="3410"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lang w:val="en-IE"/>
              </w:rPr>
            </w:pPr>
            <w:proofErr w:type="spellStart"/>
            <w:r>
              <w:rPr>
                <w:rFonts w:ascii="Arial" w:hAnsi="Arial" w:cs="Arial"/>
                <w:color w:val="000000"/>
                <w:sz w:val="22"/>
                <w:szCs w:val="22"/>
                <w:lang w:val="en-IE"/>
              </w:rPr>
              <w:t>Monaduff</w:t>
            </w:r>
            <w:proofErr w:type="spellEnd"/>
            <w:r>
              <w:rPr>
                <w:rFonts w:ascii="Arial" w:hAnsi="Arial" w:cs="Arial"/>
                <w:color w:val="000000"/>
                <w:sz w:val="22"/>
                <w:szCs w:val="22"/>
                <w:lang w:val="en-IE"/>
              </w:rPr>
              <w:t xml:space="preserve"> to </w:t>
            </w:r>
            <w:proofErr w:type="spellStart"/>
            <w:r>
              <w:rPr>
                <w:rFonts w:ascii="Arial" w:hAnsi="Arial" w:cs="Arial"/>
                <w:color w:val="000000"/>
                <w:sz w:val="22"/>
                <w:szCs w:val="22"/>
                <w:lang w:val="en-IE"/>
              </w:rPr>
              <w:t>Ballinamuck</w:t>
            </w:r>
            <w:proofErr w:type="spellEnd"/>
            <w:r>
              <w:rPr>
                <w:rFonts w:ascii="Arial" w:hAnsi="Arial" w:cs="Arial"/>
                <w:color w:val="000000"/>
                <w:sz w:val="22"/>
                <w:szCs w:val="22"/>
                <w:lang w:val="en-IE"/>
              </w:rPr>
              <w:t xml:space="preserve">, Co. Longford. </w:t>
            </w:r>
          </w:p>
        </w:tc>
      </w:tr>
      <w:tr w:rsidR="00094EF3" w:rsidRPr="00484473" w:rsidTr="005A5C41">
        <w:tc>
          <w:tcPr>
            <w:tcW w:w="1590"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lang w:val="en-IE"/>
              </w:rPr>
            </w:pPr>
            <w:r w:rsidRPr="001056CC">
              <w:rPr>
                <w:rFonts w:ascii="Arial" w:hAnsi="Arial" w:cs="Arial"/>
                <w:b/>
                <w:color w:val="000000"/>
                <w:sz w:val="22"/>
                <w:szCs w:val="22"/>
                <w:lang w:val="en-IE"/>
              </w:rPr>
              <w:t>Site size</w:t>
            </w:r>
          </w:p>
          <w:p w:rsidR="00094EF3" w:rsidRPr="001056CC" w:rsidRDefault="00094EF3" w:rsidP="005A5C41">
            <w:pPr>
              <w:jc w:val="both"/>
              <w:rPr>
                <w:rFonts w:ascii="Arial" w:hAnsi="Arial" w:cs="Arial"/>
                <w:b/>
                <w:color w:val="000000"/>
                <w:sz w:val="22"/>
                <w:szCs w:val="22"/>
                <w:lang w:val="en-IE"/>
              </w:rPr>
            </w:pPr>
          </w:p>
        </w:tc>
        <w:tc>
          <w:tcPr>
            <w:tcW w:w="3410"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lang w:val="en-IE"/>
              </w:rPr>
            </w:pPr>
            <w:r>
              <w:rPr>
                <w:rFonts w:ascii="Arial" w:hAnsi="Arial" w:cs="Arial"/>
                <w:color w:val="000000"/>
                <w:sz w:val="22"/>
                <w:szCs w:val="22"/>
                <w:lang w:val="en-IE"/>
              </w:rPr>
              <w:t>4.3km long trail, 3m wide</w:t>
            </w:r>
          </w:p>
        </w:tc>
      </w:tr>
      <w:tr w:rsidR="00094EF3" w:rsidRPr="00484473" w:rsidTr="005A5C41">
        <w:tc>
          <w:tcPr>
            <w:tcW w:w="1590"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lang w:val="en-IE"/>
              </w:rPr>
            </w:pPr>
            <w:r w:rsidRPr="001056CC">
              <w:rPr>
                <w:rFonts w:ascii="Arial" w:hAnsi="Arial" w:cs="Arial"/>
                <w:b/>
                <w:color w:val="000000"/>
                <w:sz w:val="22"/>
                <w:szCs w:val="22"/>
                <w:lang w:val="en-IE"/>
              </w:rPr>
              <w:t>Application accompanied by an EIS (Yes/NO)</w:t>
            </w:r>
          </w:p>
          <w:p w:rsidR="00094EF3" w:rsidRPr="001056CC" w:rsidRDefault="00094EF3" w:rsidP="005A5C41">
            <w:pPr>
              <w:jc w:val="both"/>
              <w:rPr>
                <w:rFonts w:ascii="Arial" w:hAnsi="Arial" w:cs="Arial"/>
                <w:b/>
                <w:color w:val="000000"/>
                <w:sz w:val="22"/>
                <w:szCs w:val="22"/>
                <w:lang w:val="en-IE"/>
              </w:rPr>
            </w:pPr>
          </w:p>
        </w:tc>
        <w:tc>
          <w:tcPr>
            <w:tcW w:w="3410"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lang w:val="en-IE"/>
              </w:rPr>
            </w:pPr>
            <w:r>
              <w:rPr>
                <w:rFonts w:ascii="Arial" w:hAnsi="Arial" w:cs="Arial"/>
                <w:color w:val="000000"/>
                <w:sz w:val="22"/>
                <w:szCs w:val="22"/>
                <w:lang w:val="en-IE"/>
              </w:rPr>
              <w:t>No</w:t>
            </w:r>
          </w:p>
        </w:tc>
      </w:tr>
      <w:tr w:rsidR="00094EF3" w:rsidRPr="00484473" w:rsidTr="005A5C41">
        <w:tc>
          <w:tcPr>
            <w:tcW w:w="1590"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lang w:val="en-IE"/>
              </w:rPr>
            </w:pPr>
            <w:r w:rsidRPr="001056CC">
              <w:rPr>
                <w:rFonts w:ascii="Arial" w:hAnsi="Arial" w:cs="Arial"/>
                <w:b/>
                <w:color w:val="000000"/>
                <w:sz w:val="22"/>
                <w:szCs w:val="22"/>
                <w:lang w:val="en-IE"/>
              </w:rPr>
              <w:t>Distance from nearest Natura 2000 site(s) in km</w:t>
            </w:r>
          </w:p>
          <w:p w:rsidR="00094EF3" w:rsidRPr="001056CC" w:rsidRDefault="00094EF3" w:rsidP="005A5C41">
            <w:pPr>
              <w:jc w:val="both"/>
              <w:rPr>
                <w:rFonts w:ascii="Arial" w:hAnsi="Arial" w:cs="Arial"/>
                <w:b/>
                <w:color w:val="000000"/>
                <w:sz w:val="22"/>
                <w:szCs w:val="22"/>
                <w:lang w:val="en-IE"/>
              </w:rPr>
            </w:pPr>
          </w:p>
        </w:tc>
        <w:tc>
          <w:tcPr>
            <w:tcW w:w="3410"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Pr>
                <w:rFonts w:ascii="Arial" w:hAnsi="Arial" w:cs="Arial"/>
                <w:color w:val="000000"/>
                <w:sz w:val="22"/>
                <w:szCs w:val="22"/>
              </w:rPr>
              <w:t>9.5km</w:t>
            </w:r>
          </w:p>
        </w:tc>
      </w:tr>
      <w:tr w:rsidR="00094EF3" w:rsidRPr="00484473" w:rsidTr="005A5C41">
        <w:tc>
          <w:tcPr>
            <w:tcW w:w="5000" w:type="pct"/>
            <w:gridSpan w:val="7"/>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b/>
                <w:color w:val="000000"/>
                <w:sz w:val="22"/>
                <w:szCs w:val="22"/>
                <w:lang w:val="en-IE"/>
              </w:rPr>
            </w:pPr>
            <w:r w:rsidRPr="001056CC">
              <w:rPr>
                <w:rFonts w:ascii="Arial" w:hAnsi="Arial" w:cs="Arial"/>
                <w:b/>
                <w:color w:val="000000"/>
                <w:sz w:val="22"/>
                <w:szCs w:val="22"/>
                <w:lang w:val="en-IE"/>
              </w:rPr>
              <w:t>Description of the project/proposed development</w:t>
            </w:r>
          </w:p>
          <w:p w:rsidR="00094EF3" w:rsidRPr="001056CC" w:rsidRDefault="00094EF3" w:rsidP="005A5C41">
            <w:pPr>
              <w:jc w:val="both"/>
              <w:rPr>
                <w:rFonts w:ascii="Arial" w:hAnsi="Arial" w:cs="Arial"/>
                <w:b/>
                <w:color w:val="000000"/>
                <w:sz w:val="22"/>
                <w:szCs w:val="22"/>
                <w:lang w:val="en-IE"/>
              </w:rPr>
            </w:pPr>
          </w:p>
          <w:p w:rsidR="00094EF3" w:rsidRPr="001056CC" w:rsidRDefault="00094EF3" w:rsidP="005A5C41">
            <w:pPr>
              <w:pStyle w:val="BodyText"/>
              <w:tabs>
                <w:tab w:val="left" w:pos="284"/>
              </w:tabs>
              <w:rPr>
                <w:rFonts w:ascii="Arial" w:hAnsi="Arial" w:cs="Arial"/>
                <w:color w:val="000000"/>
                <w:sz w:val="22"/>
                <w:szCs w:val="22"/>
              </w:rPr>
            </w:pPr>
            <w:r>
              <w:rPr>
                <w:rFonts w:ascii="Calibri" w:eastAsia="Calibri" w:hAnsi="Calibri" w:cs="Calibri"/>
              </w:rPr>
              <w:t xml:space="preserve">Construction of c4.3km long, approx. 3m wide gravel/crushed limestone path to accommodate both pedestrians and cyclists and all associated ancillary works including fencing and pedestrian bridges. The proposed path will connect the Sports Grounds at </w:t>
            </w:r>
            <w:proofErr w:type="spellStart"/>
            <w:r>
              <w:rPr>
                <w:rFonts w:ascii="Calibri" w:eastAsia="Calibri" w:hAnsi="Calibri" w:cs="Calibri"/>
              </w:rPr>
              <w:t>Monaduff</w:t>
            </w:r>
            <w:proofErr w:type="spellEnd"/>
            <w:r>
              <w:rPr>
                <w:rFonts w:ascii="Calibri" w:eastAsia="Calibri" w:hAnsi="Calibri" w:cs="Calibri"/>
              </w:rPr>
              <w:t xml:space="preserve"> to the village of </w:t>
            </w:r>
            <w:proofErr w:type="spellStart"/>
            <w:r>
              <w:rPr>
                <w:rFonts w:ascii="Calibri" w:eastAsia="Calibri" w:hAnsi="Calibri" w:cs="Calibri"/>
              </w:rPr>
              <w:t>Ballinamuck</w:t>
            </w:r>
            <w:proofErr w:type="spellEnd"/>
            <w:r>
              <w:rPr>
                <w:rFonts w:ascii="Calibri" w:eastAsia="Calibri" w:hAnsi="Calibri" w:cs="Calibri"/>
              </w:rPr>
              <w:t>, constructed alongside the R198 and L1017 roads</w:t>
            </w:r>
          </w:p>
        </w:tc>
      </w:tr>
      <w:tr w:rsidR="00094EF3" w:rsidRPr="00484473" w:rsidTr="005A5C41">
        <w:tc>
          <w:tcPr>
            <w:tcW w:w="5000" w:type="pct"/>
            <w:gridSpan w:val="7"/>
            <w:tcBorders>
              <w:top w:val="single" w:sz="4" w:space="0" w:color="auto"/>
              <w:left w:val="single" w:sz="4" w:space="0" w:color="auto"/>
              <w:bottom w:val="single" w:sz="4" w:space="0" w:color="auto"/>
              <w:right w:val="single" w:sz="4" w:space="0" w:color="auto"/>
            </w:tcBorders>
            <w:shd w:val="clear" w:color="auto" w:fill="D9D9D9"/>
            <w:vAlign w:val="center"/>
          </w:tcPr>
          <w:p w:rsidR="00094EF3" w:rsidRPr="001056CC" w:rsidRDefault="00094EF3" w:rsidP="005A5C41">
            <w:pPr>
              <w:jc w:val="both"/>
              <w:rPr>
                <w:rFonts w:ascii="Arial" w:hAnsi="Arial" w:cs="Arial"/>
                <w:b/>
                <w:color w:val="000000"/>
                <w:sz w:val="22"/>
                <w:szCs w:val="22"/>
              </w:rPr>
            </w:pPr>
            <w:r w:rsidRPr="001056CC">
              <w:rPr>
                <w:rFonts w:ascii="Arial" w:hAnsi="Arial" w:cs="Arial"/>
                <w:b/>
                <w:color w:val="000000"/>
                <w:szCs w:val="22"/>
              </w:rPr>
              <w:t>(B)  Identification of Natura 2000 sites which may be impacted by the proposed development</w:t>
            </w:r>
          </w:p>
        </w:tc>
      </w:tr>
      <w:tr w:rsidR="00094EF3" w:rsidRPr="00484473" w:rsidTr="005A5C41">
        <w:tc>
          <w:tcPr>
            <w:tcW w:w="3563" w:type="pct"/>
            <w:gridSpan w:val="5"/>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i/>
                <w:color w:val="000000"/>
                <w:sz w:val="22"/>
                <w:szCs w:val="22"/>
              </w:rPr>
            </w:pPr>
          </w:p>
        </w:tc>
        <w:tc>
          <w:tcPr>
            <w:tcW w:w="1437" w:type="pct"/>
            <w:gridSpan w:val="2"/>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rPr>
            </w:pPr>
            <w:r w:rsidRPr="001056CC">
              <w:rPr>
                <w:rFonts w:ascii="Arial" w:hAnsi="Arial" w:cs="Arial"/>
                <w:b/>
                <w:color w:val="000000"/>
                <w:sz w:val="22"/>
                <w:szCs w:val="22"/>
              </w:rPr>
              <w:t>Yes/No</w:t>
            </w:r>
          </w:p>
          <w:p w:rsidR="00094EF3" w:rsidRPr="001056CC" w:rsidRDefault="00094EF3" w:rsidP="005A5C41">
            <w:pPr>
              <w:jc w:val="both"/>
              <w:rPr>
                <w:rFonts w:ascii="Arial" w:hAnsi="Arial" w:cs="Arial"/>
                <w:b/>
                <w:color w:val="000000"/>
                <w:sz w:val="22"/>
                <w:szCs w:val="22"/>
              </w:rPr>
            </w:pPr>
          </w:p>
          <w:p w:rsidR="00094EF3" w:rsidRPr="001056CC" w:rsidRDefault="00094EF3" w:rsidP="005A5C41">
            <w:pPr>
              <w:jc w:val="both"/>
              <w:rPr>
                <w:rFonts w:ascii="Arial" w:hAnsi="Arial" w:cs="Arial"/>
                <w:color w:val="000000"/>
                <w:sz w:val="22"/>
                <w:szCs w:val="22"/>
              </w:rPr>
            </w:pPr>
            <w:r w:rsidRPr="001056CC">
              <w:rPr>
                <w:rFonts w:ascii="Arial" w:hAnsi="Arial" w:cs="Arial"/>
                <w:b/>
                <w:color w:val="000000"/>
                <w:sz w:val="22"/>
                <w:szCs w:val="22"/>
              </w:rPr>
              <w:t>If answer is yes, identify list name of Natura 2000 site likely to be impacted.</w:t>
            </w:r>
          </w:p>
        </w:tc>
      </w:tr>
      <w:tr w:rsidR="00094EF3" w:rsidRPr="00484473" w:rsidTr="005A5C41">
        <w:tc>
          <w:tcPr>
            <w:tcW w:w="260"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rPr>
            </w:pPr>
            <w:r w:rsidRPr="00484473">
              <w:rPr>
                <w:rFonts w:ascii="Arial" w:hAnsi="Arial" w:cs="Arial"/>
                <w:b/>
                <w:color w:val="000000"/>
              </w:rPr>
              <w:t>1</w:t>
            </w:r>
          </w:p>
        </w:tc>
        <w:tc>
          <w:tcPr>
            <w:tcW w:w="1757"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rPr>
            </w:pPr>
            <w:r w:rsidRPr="001056CC">
              <w:rPr>
                <w:rFonts w:ascii="Arial" w:hAnsi="Arial" w:cs="Arial"/>
                <w:b/>
                <w:color w:val="000000"/>
                <w:sz w:val="22"/>
                <w:szCs w:val="22"/>
              </w:rPr>
              <w:t>Impacts on sites designated for freshwater habitats or species.</w:t>
            </w:r>
          </w:p>
          <w:p w:rsidR="00094EF3" w:rsidRPr="001056CC" w:rsidRDefault="00094EF3" w:rsidP="005A5C41">
            <w:pPr>
              <w:jc w:val="both"/>
              <w:rPr>
                <w:rFonts w:ascii="Arial" w:hAnsi="Arial" w:cs="Arial"/>
                <w:b/>
                <w:color w:val="000000"/>
                <w:sz w:val="22"/>
                <w:szCs w:val="22"/>
              </w:rPr>
            </w:pPr>
          </w:p>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u w:val="single"/>
              </w:rPr>
              <w:t>Sites to consider (but not limited to)</w:t>
            </w:r>
            <w:r w:rsidRPr="001056CC">
              <w:rPr>
                <w:rFonts w:ascii="Arial" w:hAnsi="Arial" w:cs="Arial"/>
                <w:color w:val="000000"/>
                <w:sz w:val="22"/>
                <w:szCs w:val="22"/>
              </w:rPr>
              <w:t xml:space="preserve">: Lough </w:t>
            </w:r>
            <w:proofErr w:type="spellStart"/>
            <w:r w:rsidRPr="001056CC">
              <w:rPr>
                <w:rFonts w:ascii="Arial" w:hAnsi="Arial" w:cs="Arial"/>
                <w:color w:val="000000"/>
                <w:sz w:val="22"/>
                <w:szCs w:val="22"/>
              </w:rPr>
              <w:t>Ree</w:t>
            </w:r>
            <w:proofErr w:type="spellEnd"/>
            <w:r w:rsidRPr="001056CC">
              <w:rPr>
                <w:rFonts w:ascii="Arial" w:hAnsi="Arial" w:cs="Arial"/>
                <w:color w:val="000000"/>
                <w:sz w:val="22"/>
                <w:szCs w:val="22"/>
              </w:rPr>
              <w:t xml:space="preserve"> SAC; </w:t>
            </w:r>
            <w:proofErr w:type="spellStart"/>
            <w:r w:rsidRPr="001056CC">
              <w:rPr>
                <w:rFonts w:ascii="Arial" w:hAnsi="Arial" w:cs="Arial"/>
                <w:color w:val="000000"/>
                <w:sz w:val="22"/>
                <w:szCs w:val="22"/>
              </w:rPr>
              <w:t>Fortwilliam</w:t>
            </w:r>
            <w:proofErr w:type="spellEnd"/>
            <w:r w:rsidRPr="001056CC">
              <w:rPr>
                <w:rFonts w:ascii="Arial" w:hAnsi="Arial" w:cs="Arial"/>
                <w:color w:val="000000"/>
                <w:sz w:val="22"/>
                <w:szCs w:val="22"/>
              </w:rPr>
              <w:t xml:space="preserve"> Turlough SAC; Lough Forbes Complex SAC; </w:t>
            </w:r>
          </w:p>
        </w:tc>
        <w:tc>
          <w:tcPr>
            <w:tcW w:w="1546"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i/>
                <w:color w:val="000000"/>
                <w:sz w:val="22"/>
                <w:szCs w:val="22"/>
              </w:rPr>
              <w:t xml:space="preserve">Is the development within a Special Area of Conservation whose qualifying interests include freshwater habitats and/or species, or in the catchment (upstream or downstream) of same? </w:t>
            </w:r>
          </w:p>
        </w:tc>
        <w:tc>
          <w:tcPr>
            <w:tcW w:w="1437" w:type="pct"/>
            <w:gridSpan w:val="2"/>
            <w:tcBorders>
              <w:top w:val="single" w:sz="4" w:space="0" w:color="auto"/>
              <w:left w:val="single" w:sz="4" w:space="0" w:color="auto"/>
              <w:bottom w:val="single" w:sz="4" w:space="0" w:color="auto"/>
              <w:right w:val="single" w:sz="4" w:space="0" w:color="auto"/>
            </w:tcBorders>
            <w:vAlign w:val="center"/>
          </w:tcPr>
          <w:p w:rsidR="00094EF3" w:rsidRPr="0024727D" w:rsidRDefault="005650E4" w:rsidP="005A5C41">
            <w:pPr>
              <w:jc w:val="both"/>
              <w:rPr>
                <w:rFonts w:ascii="Arial" w:hAnsi="Arial" w:cs="Arial"/>
                <w:color w:val="000000"/>
                <w:sz w:val="22"/>
                <w:szCs w:val="22"/>
              </w:rPr>
            </w:pPr>
            <w:r>
              <w:rPr>
                <w:rFonts w:ascii="Arial" w:hAnsi="Arial" w:cs="Arial"/>
                <w:color w:val="000000"/>
                <w:sz w:val="22"/>
                <w:szCs w:val="22"/>
              </w:rPr>
              <w:t xml:space="preserve">The project site is not located within a SAC or in the catchment of same. </w:t>
            </w:r>
            <w:r w:rsidR="0024727D">
              <w:rPr>
                <w:rFonts w:ascii="Arial" w:hAnsi="Arial" w:cs="Arial"/>
                <w:color w:val="000000"/>
                <w:sz w:val="22"/>
                <w:szCs w:val="22"/>
              </w:rPr>
              <w:t>The</w:t>
            </w:r>
            <w:r>
              <w:rPr>
                <w:rFonts w:ascii="Arial" w:hAnsi="Arial" w:cs="Arial"/>
                <w:color w:val="000000"/>
                <w:sz w:val="22"/>
                <w:szCs w:val="22"/>
              </w:rPr>
              <w:t xml:space="preserve"> project</w:t>
            </w:r>
            <w:r w:rsidR="0024727D">
              <w:rPr>
                <w:rFonts w:ascii="Arial" w:hAnsi="Arial" w:cs="Arial"/>
                <w:color w:val="000000"/>
                <w:sz w:val="22"/>
                <w:szCs w:val="22"/>
              </w:rPr>
              <w:t xml:space="preserve"> site is approximately 9.5km from Lough </w:t>
            </w:r>
            <w:r>
              <w:rPr>
                <w:rFonts w:ascii="Arial" w:hAnsi="Arial" w:cs="Arial"/>
                <w:color w:val="000000"/>
                <w:sz w:val="22"/>
                <w:szCs w:val="22"/>
              </w:rPr>
              <w:t>Forbes Complex SAC, upstream of the SAC.</w:t>
            </w:r>
          </w:p>
        </w:tc>
      </w:tr>
      <w:tr w:rsidR="00094EF3" w:rsidRPr="00484473" w:rsidTr="005A5C41">
        <w:tc>
          <w:tcPr>
            <w:tcW w:w="260"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rPr>
            </w:pPr>
            <w:r w:rsidRPr="00484473">
              <w:rPr>
                <w:rFonts w:ascii="Arial" w:hAnsi="Arial" w:cs="Arial"/>
                <w:b/>
                <w:color w:val="000000"/>
              </w:rPr>
              <w:t>2</w:t>
            </w:r>
          </w:p>
        </w:tc>
        <w:tc>
          <w:tcPr>
            <w:tcW w:w="1757"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rPr>
            </w:pPr>
            <w:r w:rsidRPr="001056CC">
              <w:rPr>
                <w:rFonts w:ascii="Arial" w:hAnsi="Arial" w:cs="Arial"/>
                <w:b/>
                <w:color w:val="000000"/>
                <w:sz w:val="22"/>
                <w:szCs w:val="22"/>
              </w:rPr>
              <w:t>Impacts on sites designated for wetland habitats - bogs, fens, marshes and heath.</w:t>
            </w:r>
          </w:p>
          <w:p w:rsidR="00094EF3" w:rsidRPr="001056CC" w:rsidRDefault="00094EF3" w:rsidP="005A5C41">
            <w:pPr>
              <w:jc w:val="both"/>
              <w:rPr>
                <w:rFonts w:ascii="Arial" w:hAnsi="Arial" w:cs="Arial"/>
                <w:b/>
                <w:color w:val="000000"/>
                <w:sz w:val="22"/>
                <w:szCs w:val="22"/>
              </w:rPr>
            </w:pPr>
          </w:p>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u w:val="single"/>
              </w:rPr>
              <w:lastRenderedPageBreak/>
              <w:t>Sites to consider (but not limited to)</w:t>
            </w:r>
            <w:r w:rsidRPr="001056CC">
              <w:rPr>
                <w:rFonts w:ascii="Arial" w:hAnsi="Arial" w:cs="Arial"/>
                <w:color w:val="000000"/>
                <w:sz w:val="22"/>
                <w:szCs w:val="22"/>
              </w:rPr>
              <w:t xml:space="preserve">: </w:t>
            </w:r>
            <w:proofErr w:type="spellStart"/>
            <w:r w:rsidRPr="001056CC">
              <w:rPr>
                <w:rFonts w:ascii="Arial" w:hAnsi="Arial" w:cs="Arial"/>
                <w:color w:val="000000"/>
                <w:sz w:val="22"/>
                <w:szCs w:val="22"/>
              </w:rPr>
              <w:t>Ardagullion</w:t>
            </w:r>
            <w:proofErr w:type="spellEnd"/>
            <w:r w:rsidRPr="001056CC">
              <w:rPr>
                <w:rFonts w:ascii="Arial" w:hAnsi="Arial" w:cs="Arial"/>
                <w:color w:val="000000"/>
                <w:sz w:val="22"/>
                <w:szCs w:val="22"/>
              </w:rPr>
              <w:t xml:space="preserve"> Bog SAC; Brown Bog SAC; </w:t>
            </w:r>
            <w:proofErr w:type="spellStart"/>
            <w:r w:rsidRPr="001056CC">
              <w:rPr>
                <w:rFonts w:ascii="Arial" w:hAnsi="Arial" w:cs="Arial"/>
                <w:color w:val="000000"/>
                <w:sz w:val="22"/>
                <w:szCs w:val="22"/>
              </w:rPr>
              <w:t>Clooneen</w:t>
            </w:r>
            <w:proofErr w:type="spellEnd"/>
            <w:r w:rsidRPr="001056CC">
              <w:rPr>
                <w:rFonts w:ascii="Arial" w:hAnsi="Arial" w:cs="Arial"/>
                <w:color w:val="000000"/>
                <w:sz w:val="22"/>
                <w:szCs w:val="22"/>
              </w:rPr>
              <w:t xml:space="preserve"> Bog SAC; </w:t>
            </w:r>
            <w:proofErr w:type="spellStart"/>
            <w:r w:rsidRPr="001056CC">
              <w:rPr>
                <w:rFonts w:ascii="Arial" w:hAnsi="Arial" w:cs="Arial"/>
                <w:color w:val="000000"/>
                <w:sz w:val="22"/>
                <w:szCs w:val="22"/>
              </w:rPr>
              <w:t>Derragh</w:t>
            </w:r>
            <w:proofErr w:type="spellEnd"/>
            <w:r w:rsidRPr="001056CC">
              <w:rPr>
                <w:rFonts w:ascii="Arial" w:hAnsi="Arial" w:cs="Arial"/>
                <w:color w:val="000000"/>
                <w:sz w:val="22"/>
                <w:szCs w:val="22"/>
              </w:rPr>
              <w:t xml:space="preserve"> Bog SAC; Mount Jessop Bog SAC; Lough </w:t>
            </w:r>
            <w:proofErr w:type="spellStart"/>
            <w:r w:rsidRPr="001056CC">
              <w:rPr>
                <w:rFonts w:ascii="Arial" w:hAnsi="Arial" w:cs="Arial"/>
                <w:color w:val="000000"/>
                <w:sz w:val="22"/>
                <w:szCs w:val="22"/>
              </w:rPr>
              <w:t>Ree</w:t>
            </w:r>
            <w:proofErr w:type="spellEnd"/>
            <w:r w:rsidRPr="001056CC">
              <w:rPr>
                <w:rFonts w:ascii="Arial" w:hAnsi="Arial" w:cs="Arial"/>
                <w:color w:val="000000"/>
                <w:sz w:val="22"/>
                <w:szCs w:val="22"/>
              </w:rPr>
              <w:t xml:space="preserve"> SAC; Mount Jessop Bog SAC. </w:t>
            </w:r>
          </w:p>
        </w:tc>
        <w:tc>
          <w:tcPr>
            <w:tcW w:w="1546"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i/>
                <w:color w:val="000000"/>
                <w:sz w:val="22"/>
                <w:szCs w:val="22"/>
              </w:rPr>
            </w:pPr>
            <w:r w:rsidRPr="001056CC">
              <w:rPr>
                <w:rFonts w:ascii="Arial" w:hAnsi="Arial" w:cs="Arial"/>
                <w:i/>
                <w:color w:val="000000"/>
                <w:sz w:val="22"/>
                <w:szCs w:val="22"/>
              </w:rPr>
              <w:lastRenderedPageBreak/>
              <w:t xml:space="preserve">Is the development within a Special Area of Conservation whose qualifying interests include wetland habitats </w:t>
            </w:r>
            <w:r w:rsidRPr="001056CC">
              <w:rPr>
                <w:rFonts w:ascii="Arial" w:hAnsi="Arial" w:cs="Arial"/>
                <w:i/>
                <w:color w:val="000000"/>
                <w:sz w:val="22"/>
                <w:szCs w:val="22"/>
              </w:rPr>
              <w:lastRenderedPageBreak/>
              <w:t>(bog, marsh, fen or heath), or within 1 km of same?</w:t>
            </w:r>
          </w:p>
          <w:p w:rsidR="00094EF3" w:rsidRPr="001056CC" w:rsidRDefault="00094EF3" w:rsidP="005A5C41">
            <w:pPr>
              <w:jc w:val="both"/>
              <w:rPr>
                <w:rFonts w:ascii="Arial" w:hAnsi="Arial" w:cs="Arial"/>
                <w:color w:val="000000"/>
                <w:sz w:val="22"/>
                <w:szCs w:val="22"/>
              </w:rPr>
            </w:pPr>
          </w:p>
        </w:tc>
        <w:tc>
          <w:tcPr>
            <w:tcW w:w="1437" w:type="pct"/>
            <w:gridSpan w:val="2"/>
            <w:tcBorders>
              <w:top w:val="single" w:sz="4" w:space="0" w:color="auto"/>
              <w:left w:val="single" w:sz="4" w:space="0" w:color="auto"/>
              <w:bottom w:val="single" w:sz="4" w:space="0" w:color="auto"/>
              <w:right w:val="single" w:sz="4" w:space="0" w:color="auto"/>
            </w:tcBorders>
            <w:vAlign w:val="center"/>
          </w:tcPr>
          <w:p w:rsidR="00094EF3" w:rsidRPr="005650E4" w:rsidRDefault="005650E4" w:rsidP="005A5C41">
            <w:pPr>
              <w:jc w:val="both"/>
              <w:rPr>
                <w:rFonts w:ascii="Arial" w:hAnsi="Arial" w:cs="Arial"/>
                <w:color w:val="000000"/>
                <w:sz w:val="22"/>
                <w:szCs w:val="22"/>
              </w:rPr>
            </w:pPr>
            <w:r>
              <w:rPr>
                <w:rFonts w:ascii="Arial" w:hAnsi="Arial" w:cs="Arial"/>
                <w:color w:val="000000"/>
                <w:sz w:val="22"/>
                <w:szCs w:val="22"/>
              </w:rPr>
              <w:lastRenderedPageBreak/>
              <w:t>The project site is not located within a SAC or within 1km of same.</w:t>
            </w:r>
          </w:p>
        </w:tc>
      </w:tr>
      <w:tr w:rsidR="00094EF3" w:rsidRPr="00484473" w:rsidTr="005A5C41">
        <w:tc>
          <w:tcPr>
            <w:tcW w:w="260"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rPr>
            </w:pPr>
            <w:r w:rsidRPr="00484473">
              <w:rPr>
                <w:rFonts w:ascii="Arial" w:hAnsi="Arial" w:cs="Arial"/>
                <w:b/>
                <w:color w:val="000000"/>
              </w:rPr>
              <w:t>3</w:t>
            </w:r>
          </w:p>
        </w:tc>
        <w:tc>
          <w:tcPr>
            <w:tcW w:w="1757"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rPr>
            </w:pPr>
            <w:r w:rsidRPr="001056CC">
              <w:rPr>
                <w:rFonts w:ascii="Arial" w:hAnsi="Arial" w:cs="Arial"/>
                <w:b/>
                <w:color w:val="000000"/>
                <w:sz w:val="22"/>
                <w:szCs w:val="22"/>
              </w:rPr>
              <w:t>Impacts on designated terrestrial habitats.</w:t>
            </w:r>
          </w:p>
          <w:p w:rsidR="00094EF3" w:rsidRPr="001056CC" w:rsidRDefault="00094EF3" w:rsidP="005A5C41">
            <w:pPr>
              <w:jc w:val="both"/>
              <w:rPr>
                <w:rFonts w:ascii="Arial" w:hAnsi="Arial" w:cs="Arial"/>
                <w:b/>
                <w:color w:val="000000"/>
                <w:sz w:val="22"/>
                <w:szCs w:val="22"/>
              </w:rPr>
            </w:pPr>
          </w:p>
          <w:p w:rsidR="00094EF3" w:rsidRPr="001056CC" w:rsidRDefault="00094EF3" w:rsidP="005A5C41">
            <w:pPr>
              <w:jc w:val="both"/>
              <w:rPr>
                <w:rFonts w:ascii="Arial" w:hAnsi="Arial" w:cs="Arial"/>
                <w:b/>
                <w:color w:val="000000"/>
                <w:sz w:val="22"/>
                <w:szCs w:val="22"/>
              </w:rPr>
            </w:pPr>
            <w:r w:rsidRPr="001056CC">
              <w:rPr>
                <w:rFonts w:ascii="Arial" w:hAnsi="Arial" w:cs="Arial"/>
                <w:color w:val="000000"/>
                <w:sz w:val="22"/>
                <w:szCs w:val="22"/>
                <w:u w:val="single"/>
              </w:rPr>
              <w:t>Sites to consider (but not limited to)</w:t>
            </w:r>
            <w:r w:rsidRPr="001056CC">
              <w:rPr>
                <w:rFonts w:ascii="Arial" w:hAnsi="Arial" w:cs="Arial"/>
                <w:color w:val="000000"/>
                <w:sz w:val="22"/>
                <w:szCs w:val="22"/>
              </w:rPr>
              <w:t xml:space="preserve">:  </w:t>
            </w:r>
            <w:proofErr w:type="spellStart"/>
            <w:r w:rsidRPr="001056CC">
              <w:rPr>
                <w:rFonts w:ascii="Arial" w:hAnsi="Arial" w:cs="Arial"/>
                <w:color w:val="000000"/>
                <w:sz w:val="22"/>
                <w:szCs w:val="22"/>
              </w:rPr>
              <w:t>Clooneen</w:t>
            </w:r>
            <w:proofErr w:type="spellEnd"/>
            <w:r w:rsidRPr="001056CC">
              <w:rPr>
                <w:rFonts w:ascii="Arial" w:hAnsi="Arial" w:cs="Arial"/>
                <w:color w:val="000000"/>
                <w:sz w:val="22"/>
                <w:szCs w:val="22"/>
              </w:rPr>
              <w:t xml:space="preserve"> Bog SAC; </w:t>
            </w:r>
            <w:proofErr w:type="spellStart"/>
            <w:r w:rsidRPr="001056CC">
              <w:rPr>
                <w:rFonts w:ascii="Arial" w:hAnsi="Arial" w:cs="Arial"/>
                <w:color w:val="000000"/>
                <w:sz w:val="22"/>
                <w:szCs w:val="22"/>
              </w:rPr>
              <w:t>Derragh</w:t>
            </w:r>
            <w:proofErr w:type="spellEnd"/>
            <w:r w:rsidRPr="001056CC">
              <w:rPr>
                <w:rFonts w:ascii="Arial" w:hAnsi="Arial" w:cs="Arial"/>
                <w:color w:val="000000"/>
                <w:sz w:val="22"/>
                <w:szCs w:val="22"/>
              </w:rPr>
              <w:t xml:space="preserve"> Bog SAC; Lough Forbes Complex SAC; Lough </w:t>
            </w:r>
            <w:proofErr w:type="spellStart"/>
            <w:r w:rsidRPr="001056CC">
              <w:rPr>
                <w:rFonts w:ascii="Arial" w:hAnsi="Arial" w:cs="Arial"/>
                <w:color w:val="000000"/>
                <w:sz w:val="22"/>
                <w:szCs w:val="22"/>
              </w:rPr>
              <w:t>Ree</w:t>
            </w:r>
            <w:proofErr w:type="spellEnd"/>
            <w:r w:rsidRPr="001056CC">
              <w:rPr>
                <w:rFonts w:ascii="Arial" w:hAnsi="Arial" w:cs="Arial"/>
                <w:color w:val="000000"/>
                <w:sz w:val="22"/>
                <w:szCs w:val="22"/>
              </w:rPr>
              <w:t xml:space="preserve"> SAC; Mount Jessop Bog SAC.  </w:t>
            </w:r>
          </w:p>
        </w:tc>
        <w:tc>
          <w:tcPr>
            <w:tcW w:w="1546"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i/>
                <w:color w:val="000000"/>
                <w:sz w:val="22"/>
                <w:szCs w:val="22"/>
              </w:rPr>
              <w:t>Is the development within a Special Area of Conservation whose qualifying interests include woodlands, dunes or grasslands, or within 100m of same?</w:t>
            </w:r>
          </w:p>
        </w:tc>
        <w:tc>
          <w:tcPr>
            <w:tcW w:w="1437" w:type="pct"/>
            <w:gridSpan w:val="2"/>
            <w:tcBorders>
              <w:top w:val="single" w:sz="4" w:space="0" w:color="auto"/>
              <w:left w:val="single" w:sz="4" w:space="0" w:color="auto"/>
              <w:bottom w:val="single" w:sz="4" w:space="0" w:color="auto"/>
              <w:right w:val="single" w:sz="4" w:space="0" w:color="auto"/>
            </w:tcBorders>
            <w:vAlign w:val="center"/>
          </w:tcPr>
          <w:p w:rsidR="00094EF3" w:rsidRPr="005650E4" w:rsidRDefault="005650E4" w:rsidP="005A5C41">
            <w:pPr>
              <w:jc w:val="both"/>
              <w:rPr>
                <w:rFonts w:ascii="Arial" w:hAnsi="Arial" w:cs="Arial"/>
                <w:color w:val="000000"/>
                <w:sz w:val="22"/>
                <w:szCs w:val="22"/>
              </w:rPr>
            </w:pPr>
            <w:r>
              <w:rPr>
                <w:rFonts w:ascii="Arial" w:hAnsi="Arial" w:cs="Arial"/>
                <w:color w:val="000000"/>
                <w:sz w:val="22"/>
                <w:szCs w:val="22"/>
              </w:rPr>
              <w:t xml:space="preserve">The project site is not located within </w:t>
            </w:r>
            <w:proofErr w:type="gramStart"/>
            <w:r>
              <w:rPr>
                <w:rFonts w:ascii="Arial" w:hAnsi="Arial" w:cs="Arial"/>
                <w:color w:val="000000"/>
                <w:sz w:val="22"/>
                <w:szCs w:val="22"/>
              </w:rPr>
              <w:t>an</w:t>
            </w:r>
            <w:proofErr w:type="gramEnd"/>
            <w:r>
              <w:rPr>
                <w:rFonts w:ascii="Arial" w:hAnsi="Arial" w:cs="Arial"/>
                <w:color w:val="000000"/>
                <w:sz w:val="22"/>
                <w:szCs w:val="22"/>
              </w:rPr>
              <w:t xml:space="preserve"> SAC or 100m of same. </w:t>
            </w:r>
          </w:p>
        </w:tc>
      </w:tr>
      <w:tr w:rsidR="00094EF3" w:rsidRPr="00484473" w:rsidTr="005A5C41">
        <w:tc>
          <w:tcPr>
            <w:tcW w:w="260"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rPr>
            </w:pPr>
            <w:r w:rsidRPr="00484473">
              <w:rPr>
                <w:rFonts w:ascii="Arial" w:hAnsi="Arial" w:cs="Arial"/>
                <w:b/>
                <w:color w:val="000000"/>
              </w:rPr>
              <w:t>4</w:t>
            </w:r>
          </w:p>
        </w:tc>
        <w:tc>
          <w:tcPr>
            <w:tcW w:w="1757" w:type="pct"/>
            <w:gridSpan w:val="3"/>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rPr>
            </w:pPr>
            <w:r w:rsidRPr="001056CC">
              <w:rPr>
                <w:rFonts w:ascii="Arial" w:hAnsi="Arial" w:cs="Arial"/>
                <w:b/>
                <w:color w:val="000000"/>
                <w:sz w:val="22"/>
                <w:szCs w:val="22"/>
              </w:rPr>
              <w:t>Impacts on birds in SPAs</w:t>
            </w:r>
          </w:p>
          <w:p w:rsidR="00094EF3" w:rsidRPr="001056CC" w:rsidRDefault="00094EF3" w:rsidP="005A5C41">
            <w:pPr>
              <w:jc w:val="both"/>
              <w:rPr>
                <w:rFonts w:ascii="Arial" w:hAnsi="Arial" w:cs="Arial"/>
                <w:b/>
                <w:color w:val="000000"/>
                <w:sz w:val="22"/>
                <w:szCs w:val="22"/>
              </w:rPr>
            </w:pPr>
          </w:p>
          <w:p w:rsidR="00094EF3" w:rsidRPr="001056CC" w:rsidRDefault="00094EF3" w:rsidP="005A5C41">
            <w:pPr>
              <w:jc w:val="both"/>
              <w:rPr>
                <w:rFonts w:ascii="Arial" w:hAnsi="Arial" w:cs="Arial"/>
                <w:color w:val="000000"/>
                <w:sz w:val="22"/>
                <w:szCs w:val="22"/>
                <w:u w:val="single"/>
              </w:rPr>
            </w:pPr>
            <w:r w:rsidRPr="001056CC">
              <w:rPr>
                <w:rFonts w:ascii="Arial" w:hAnsi="Arial" w:cs="Arial"/>
                <w:color w:val="000000"/>
                <w:sz w:val="22"/>
                <w:szCs w:val="22"/>
                <w:u w:val="single"/>
              </w:rPr>
              <w:t xml:space="preserve">Sites to consider (but not limited to): </w:t>
            </w:r>
          </w:p>
          <w:p w:rsidR="00094EF3" w:rsidRPr="001056CC" w:rsidRDefault="00094EF3" w:rsidP="005A5C41">
            <w:pPr>
              <w:jc w:val="both"/>
              <w:rPr>
                <w:rFonts w:ascii="Arial" w:hAnsi="Arial" w:cs="Arial"/>
                <w:color w:val="000000"/>
                <w:sz w:val="22"/>
                <w:szCs w:val="22"/>
              </w:rPr>
            </w:pPr>
            <w:proofErr w:type="spellStart"/>
            <w:r w:rsidRPr="001056CC">
              <w:rPr>
                <w:rFonts w:ascii="Arial" w:hAnsi="Arial" w:cs="Arial"/>
                <w:color w:val="000000"/>
                <w:sz w:val="22"/>
                <w:szCs w:val="22"/>
              </w:rPr>
              <w:t>Ballykenny-Fisherstown</w:t>
            </w:r>
            <w:proofErr w:type="spellEnd"/>
            <w:r w:rsidRPr="001056CC">
              <w:rPr>
                <w:rFonts w:ascii="Arial" w:hAnsi="Arial" w:cs="Arial"/>
                <w:color w:val="000000"/>
                <w:sz w:val="22"/>
                <w:szCs w:val="22"/>
              </w:rPr>
              <w:t xml:space="preserve"> Bog SPA; Glen Lough SPA; Lough </w:t>
            </w:r>
            <w:proofErr w:type="spellStart"/>
            <w:r w:rsidRPr="001056CC">
              <w:rPr>
                <w:rFonts w:ascii="Arial" w:hAnsi="Arial" w:cs="Arial"/>
                <w:color w:val="000000"/>
                <w:sz w:val="22"/>
                <w:szCs w:val="22"/>
              </w:rPr>
              <w:t>Kinale</w:t>
            </w:r>
            <w:proofErr w:type="spellEnd"/>
            <w:r w:rsidRPr="001056CC">
              <w:rPr>
                <w:rFonts w:ascii="Arial" w:hAnsi="Arial" w:cs="Arial"/>
                <w:color w:val="000000"/>
                <w:sz w:val="22"/>
                <w:szCs w:val="22"/>
              </w:rPr>
              <w:t xml:space="preserve"> and </w:t>
            </w:r>
            <w:proofErr w:type="spellStart"/>
            <w:r w:rsidRPr="001056CC">
              <w:rPr>
                <w:rFonts w:ascii="Arial" w:hAnsi="Arial" w:cs="Arial"/>
                <w:color w:val="000000"/>
                <w:sz w:val="22"/>
                <w:szCs w:val="22"/>
              </w:rPr>
              <w:t>Derragh</w:t>
            </w:r>
            <w:proofErr w:type="spellEnd"/>
            <w:r w:rsidRPr="001056CC">
              <w:rPr>
                <w:rFonts w:ascii="Arial" w:hAnsi="Arial" w:cs="Arial"/>
                <w:color w:val="000000"/>
                <w:sz w:val="22"/>
                <w:szCs w:val="22"/>
              </w:rPr>
              <w:t xml:space="preserve"> Lough SPA; Lough </w:t>
            </w:r>
            <w:proofErr w:type="spellStart"/>
            <w:r w:rsidRPr="001056CC">
              <w:rPr>
                <w:rFonts w:ascii="Arial" w:hAnsi="Arial" w:cs="Arial"/>
                <w:color w:val="000000"/>
                <w:sz w:val="22"/>
                <w:szCs w:val="22"/>
              </w:rPr>
              <w:t>Ree</w:t>
            </w:r>
            <w:proofErr w:type="spellEnd"/>
            <w:r w:rsidRPr="001056CC">
              <w:rPr>
                <w:rFonts w:ascii="Arial" w:hAnsi="Arial" w:cs="Arial"/>
                <w:color w:val="000000"/>
                <w:sz w:val="22"/>
                <w:szCs w:val="22"/>
              </w:rPr>
              <w:t xml:space="preserve"> SPA</w:t>
            </w:r>
          </w:p>
        </w:tc>
        <w:tc>
          <w:tcPr>
            <w:tcW w:w="1546"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i/>
                <w:color w:val="000000"/>
                <w:sz w:val="22"/>
                <w:szCs w:val="22"/>
              </w:rPr>
              <w:t>Is the development within a Special Protection Area, or within 5 km of same?</w:t>
            </w:r>
          </w:p>
        </w:tc>
        <w:tc>
          <w:tcPr>
            <w:tcW w:w="1437" w:type="pct"/>
            <w:gridSpan w:val="2"/>
            <w:tcBorders>
              <w:top w:val="single" w:sz="4" w:space="0" w:color="auto"/>
              <w:left w:val="single" w:sz="4" w:space="0" w:color="auto"/>
              <w:bottom w:val="single" w:sz="4" w:space="0" w:color="auto"/>
              <w:right w:val="single" w:sz="4" w:space="0" w:color="auto"/>
            </w:tcBorders>
            <w:vAlign w:val="center"/>
          </w:tcPr>
          <w:p w:rsidR="00094EF3" w:rsidRPr="005650E4" w:rsidRDefault="005650E4" w:rsidP="005A5C41">
            <w:pPr>
              <w:jc w:val="both"/>
              <w:rPr>
                <w:rFonts w:ascii="Arial" w:hAnsi="Arial" w:cs="Arial"/>
                <w:color w:val="000000"/>
                <w:sz w:val="22"/>
                <w:szCs w:val="22"/>
              </w:rPr>
            </w:pPr>
            <w:r>
              <w:rPr>
                <w:rFonts w:ascii="Arial" w:hAnsi="Arial" w:cs="Arial"/>
                <w:color w:val="000000"/>
                <w:sz w:val="22"/>
                <w:szCs w:val="22"/>
              </w:rPr>
              <w:t>The project site is not located within a SPA or 5km of same.</w:t>
            </w:r>
          </w:p>
        </w:tc>
      </w:tr>
      <w:tr w:rsidR="00094EF3" w:rsidRPr="00484473" w:rsidTr="005A5C41">
        <w:trPr>
          <w:trHeight w:val="487"/>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tcPr>
          <w:p w:rsidR="00094EF3" w:rsidRPr="001056CC" w:rsidRDefault="00094EF3" w:rsidP="005A5C41">
            <w:pPr>
              <w:jc w:val="both"/>
              <w:rPr>
                <w:rFonts w:ascii="Arial" w:hAnsi="Arial" w:cs="Arial"/>
                <w:b/>
                <w:i/>
                <w:color w:val="000000"/>
                <w:szCs w:val="22"/>
              </w:rPr>
            </w:pPr>
            <w:r w:rsidRPr="001056CC">
              <w:rPr>
                <w:rFonts w:ascii="Arial" w:hAnsi="Arial" w:cs="Arial"/>
                <w:b/>
                <w:color w:val="000000"/>
                <w:szCs w:val="22"/>
                <w:lang w:val="en-IE"/>
              </w:rPr>
              <w:t>(C) Identification of Potential Impacts on Habitats and Birds</w:t>
            </w: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lang w:val="en-IE"/>
              </w:rPr>
            </w:pPr>
            <w:r w:rsidRPr="00484473">
              <w:rPr>
                <w:rFonts w:ascii="Arial" w:hAnsi="Arial" w:cs="Arial"/>
                <w:b/>
                <w:color w:val="000000"/>
                <w:lang w:val="en-IE"/>
              </w:rPr>
              <w:t>1</w:t>
            </w:r>
          </w:p>
        </w:tc>
        <w:tc>
          <w:tcPr>
            <w:tcW w:w="4604" w:type="pct"/>
            <w:gridSpan w:val="5"/>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center"/>
              <w:rPr>
                <w:rFonts w:ascii="Arial" w:hAnsi="Arial" w:cs="Arial"/>
                <w:b/>
                <w:color w:val="000000"/>
                <w:sz w:val="22"/>
                <w:szCs w:val="22"/>
              </w:rPr>
            </w:pPr>
            <w:r w:rsidRPr="001056CC">
              <w:rPr>
                <w:rFonts w:ascii="Arial" w:hAnsi="Arial" w:cs="Arial"/>
                <w:b/>
                <w:color w:val="000000"/>
                <w:sz w:val="22"/>
                <w:szCs w:val="22"/>
              </w:rPr>
              <w:t>Impacts on designated rivers, streams, lakes and freshwater dependant habitats and species</w:t>
            </w:r>
          </w:p>
          <w:p w:rsidR="00094EF3" w:rsidRPr="001056CC" w:rsidRDefault="00094EF3" w:rsidP="005A5C41">
            <w:pPr>
              <w:jc w:val="center"/>
              <w:rPr>
                <w:rFonts w:ascii="Arial" w:hAnsi="Arial" w:cs="Arial"/>
                <w:b/>
                <w:color w:val="000000"/>
                <w:sz w:val="22"/>
                <w:szCs w:val="22"/>
              </w:rPr>
            </w:pPr>
          </w:p>
          <w:p w:rsidR="00094EF3" w:rsidRPr="001056CC" w:rsidRDefault="00094EF3" w:rsidP="005A5C41">
            <w:pPr>
              <w:jc w:val="center"/>
              <w:rPr>
                <w:rFonts w:ascii="Arial" w:hAnsi="Arial" w:cs="Arial"/>
                <w:b/>
                <w:color w:val="000000"/>
                <w:sz w:val="22"/>
                <w:szCs w:val="22"/>
              </w:rPr>
            </w:pPr>
            <w:r w:rsidRPr="001056CC">
              <w:rPr>
                <w:rFonts w:ascii="Arial" w:hAnsi="Arial" w:cs="Arial"/>
                <w:b/>
                <w:color w:val="000000"/>
                <w:sz w:val="22"/>
                <w:szCs w:val="22"/>
              </w:rPr>
              <w:t>If ‘Yes’ is recorded in answer to question 1 in Table B, please answer the following.</w:t>
            </w:r>
          </w:p>
          <w:p w:rsidR="00094EF3" w:rsidRPr="001056CC" w:rsidRDefault="00094EF3" w:rsidP="005A5C41">
            <w:pPr>
              <w:jc w:val="center"/>
              <w:rPr>
                <w:rFonts w:ascii="Arial" w:hAnsi="Arial" w:cs="Arial"/>
                <w:b/>
                <w:color w:val="000000"/>
                <w:sz w:val="22"/>
                <w:szCs w:val="22"/>
              </w:rPr>
            </w:pPr>
          </w:p>
          <w:p w:rsidR="00094EF3" w:rsidRPr="001056CC" w:rsidRDefault="00094EF3" w:rsidP="005A5C41">
            <w:pPr>
              <w:jc w:val="center"/>
              <w:rPr>
                <w:rFonts w:ascii="Arial" w:hAnsi="Arial" w:cs="Arial"/>
                <w:color w:val="000000"/>
                <w:sz w:val="22"/>
                <w:szCs w:val="22"/>
              </w:rPr>
            </w:pPr>
            <w:r w:rsidRPr="001056CC">
              <w:rPr>
                <w:rFonts w:ascii="Arial" w:hAnsi="Arial" w:cs="Arial"/>
                <w:color w:val="000000"/>
                <w:sz w:val="22"/>
                <w:szCs w:val="22"/>
              </w:rPr>
              <w:t xml:space="preserve">Does the development involve any of the </w:t>
            </w:r>
            <w:proofErr w:type="gramStart"/>
            <w:r w:rsidRPr="001056CC">
              <w:rPr>
                <w:rFonts w:ascii="Arial" w:hAnsi="Arial" w:cs="Arial"/>
                <w:color w:val="000000"/>
                <w:sz w:val="22"/>
                <w:szCs w:val="22"/>
              </w:rPr>
              <w:t>following:</w:t>
            </w:r>
            <w:proofErr w:type="gramEnd"/>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9E37A0" w:rsidRDefault="00094EF3" w:rsidP="005A5C41">
            <w:pPr>
              <w:jc w:val="both"/>
              <w:rPr>
                <w:rFonts w:ascii="Arial" w:hAnsi="Arial" w:cs="Arial"/>
                <w:color w:val="000000"/>
                <w:lang w:val="en-IE"/>
              </w:rPr>
            </w:pPr>
            <w:r w:rsidRPr="009E37A0">
              <w:rPr>
                <w:rFonts w:ascii="Arial" w:hAnsi="Arial" w:cs="Arial"/>
                <w:color w:val="000000"/>
                <w:lang w:val="en-IE"/>
              </w:rPr>
              <w:t>1.1</w:t>
            </w:r>
          </w:p>
          <w:p w:rsidR="00094EF3" w:rsidRPr="00484473" w:rsidRDefault="00094EF3" w:rsidP="005A5C41">
            <w:pPr>
              <w:jc w:val="both"/>
              <w:rPr>
                <w:rFonts w:ascii="Arial" w:hAnsi="Arial" w:cs="Arial"/>
                <w:b/>
                <w:color w:val="000000"/>
                <w:lang w:val="en-IE"/>
              </w:rPr>
            </w:pP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Works within the boundary of a Special Area of Conservation (SAC) excluding small extensions/alterations to existing buildings.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9E37A0" w:rsidRDefault="00094EF3" w:rsidP="005A5C41">
            <w:pPr>
              <w:jc w:val="both"/>
              <w:rPr>
                <w:rFonts w:ascii="Arial" w:hAnsi="Arial" w:cs="Arial"/>
                <w:color w:val="000000"/>
              </w:rPr>
            </w:pPr>
            <w:r>
              <w:rPr>
                <w:rFonts w:ascii="Arial" w:hAnsi="Arial" w:cs="Arial"/>
                <w:color w:val="000000"/>
              </w:rPr>
              <w:t>1.2</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Discharge to surface water or groundwater within 5km of SAC.</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1.3</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Abstraction from surface water or groundwater within 5km of SAC</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1.4</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Removal of topsoil within 500m of watercourses.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1.5</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Infilling or raising of ground levels within 100m of watercourses.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1.6</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Construction of drainage ditches within 1km of SAC.</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1.7</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Installation of wastewater treatment systems; percolation areas; septic tanks within 500m of watercourses.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1.8</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Construction within a floodplain or within an area liable to flood.</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1.9</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Crossing or culverting of rivers or streams within 5km of SAC.</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1.10</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Storage of chemicals, hydrocarbons or organic wastes within 1km of a watercourse.</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1.11</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Development of a large-scale which involves the production of an EIAR.</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1.12</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Development of quarries/mines.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1.13</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Development of windfarms.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1.14</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Development of pumped hydro-electric stations.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1.15</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 xml:space="preserve">Construction of roads or other infrastructure on peat habitats within 1km of rivers, streams, lakes and freshwater-dependant habitats.  </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17D9F" w:rsidRDefault="00094EF3" w:rsidP="005A5C41">
            <w:pPr>
              <w:jc w:val="both"/>
              <w:rPr>
                <w:rFonts w:ascii="Arial" w:hAnsi="Arial" w:cs="Arial"/>
                <w:b/>
                <w:color w:val="000000"/>
              </w:rPr>
            </w:pPr>
            <w:r>
              <w:rPr>
                <w:rFonts w:ascii="Arial" w:hAnsi="Arial" w:cs="Arial"/>
                <w:b/>
                <w:color w:val="000000"/>
              </w:rPr>
              <w:lastRenderedPageBreak/>
              <w:t>2</w:t>
            </w:r>
          </w:p>
        </w:tc>
        <w:tc>
          <w:tcPr>
            <w:tcW w:w="4604" w:type="pct"/>
            <w:gridSpan w:val="5"/>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center"/>
              <w:rPr>
                <w:rFonts w:ascii="Arial" w:hAnsi="Arial" w:cs="Arial"/>
                <w:b/>
                <w:color w:val="000000"/>
                <w:sz w:val="22"/>
                <w:szCs w:val="22"/>
              </w:rPr>
            </w:pPr>
            <w:r w:rsidRPr="001056CC">
              <w:rPr>
                <w:rFonts w:ascii="Arial" w:hAnsi="Arial" w:cs="Arial"/>
                <w:b/>
                <w:color w:val="000000"/>
                <w:sz w:val="22"/>
                <w:szCs w:val="22"/>
              </w:rPr>
              <w:t>Impacts on designated wetlands – bogs, fens, marshes and heath</w:t>
            </w:r>
          </w:p>
          <w:p w:rsidR="00094EF3" w:rsidRPr="001056CC" w:rsidRDefault="00094EF3" w:rsidP="005A5C41">
            <w:pPr>
              <w:jc w:val="center"/>
              <w:rPr>
                <w:rFonts w:ascii="Arial" w:hAnsi="Arial" w:cs="Arial"/>
                <w:b/>
                <w:color w:val="000000"/>
                <w:sz w:val="22"/>
                <w:szCs w:val="22"/>
              </w:rPr>
            </w:pPr>
          </w:p>
          <w:p w:rsidR="00094EF3" w:rsidRPr="001056CC" w:rsidRDefault="00094EF3" w:rsidP="005A5C41">
            <w:pPr>
              <w:jc w:val="center"/>
              <w:rPr>
                <w:rFonts w:ascii="Arial" w:hAnsi="Arial" w:cs="Arial"/>
                <w:b/>
                <w:color w:val="000000"/>
                <w:sz w:val="22"/>
                <w:szCs w:val="22"/>
              </w:rPr>
            </w:pPr>
            <w:r w:rsidRPr="001056CC">
              <w:rPr>
                <w:rFonts w:ascii="Arial" w:hAnsi="Arial" w:cs="Arial"/>
                <w:b/>
                <w:color w:val="000000"/>
                <w:sz w:val="22"/>
                <w:szCs w:val="22"/>
              </w:rPr>
              <w:t>If ‘Yes’ is recorded in answer to question 2 in Table B, please answer the following.</w:t>
            </w:r>
          </w:p>
          <w:p w:rsidR="00094EF3" w:rsidRDefault="00094EF3" w:rsidP="005A5C41">
            <w:pPr>
              <w:jc w:val="center"/>
              <w:rPr>
                <w:rFonts w:ascii="Arial" w:hAnsi="Arial" w:cs="Arial"/>
                <w:b/>
                <w:color w:val="000000"/>
                <w:sz w:val="22"/>
                <w:szCs w:val="22"/>
              </w:rPr>
            </w:pPr>
          </w:p>
          <w:p w:rsidR="00094EF3" w:rsidRPr="001056CC" w:rsidRDefault="00094EF3" w:rsidP="005A5C41">
            <w:pPr>
              <w:jc w:val="center"/>
              <w:rPr>
                <w:rFonts w:ascii="Arial" w:hAnsi="Arial" w:cs="Arial"/>
                <w:b/>
                <w:color w:val="000000"/>
                <w:sz w:val="22"/>
                <w:szCs w:val="22"/>
              </w:rPr>
            </w:pPr>
            <w:r w:rsidRPr="001056CC">
              <w:rPr>
                <w:rFonts w:ascii="Arial" w:hAnsi="Arial" w:cs="Arial"/>
                <w:color w:val="000000"/>
                <w:sz w:val="22"/>
                <w:szCs w:val="22"/>
              </w:rPr>
              <w:t xml:space="preserve">Does the development involve any of the </w:t>
            </w:r>
            <w:proofErr w:type="gramStart"/>
            <w:r w:rsidRPr="001056CC">
              <w:rPr>
                <w:rFonts w:ascii="Arial" w:hAnsi="Arial" w:cs="Arial"/>
                <w:color w:val="000000"/>
                <w:sz w:val="22"/>
                <w:szCs w:val="22"/>
              </w:rPr>
              <w:t>following:</w:t>
            </w:r>
            <w:proofErr w:type="gramEnd"/>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17D9F" w:rsidRDefault="00094EF3" w:rsidP="005A5C41">
            <w:pPr>
              <w:jc w:val="both"/>
              <w:rPr>
                <w:rFonts w:ascii="Arial" w:hAnsi="Arial" w:cs="Arial"/>
                <w:color w:val="000000"/>
              </w:rPr>
            </w:pPr>
            <w:r>
              <w:rPr>
                <w:rFonts w:ascii="Arial" w:hAnsi="Arial" w:cs="Arial"/>
                <w:color w:val="000000"/>
              </w:rPr>
              <w:t>2.1</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Works within the boundary of a Special Area of Conservation (SAC), excluding small extensions/alterations to existing buildings.</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sidRPr="00AD0C0B">
              <w:rPr>
                <w:rFonts w:ascii="Arial" w:hAnsi="Arial" w:cs="Arial"/>
                <w:color w:val="000000"/>
              </w:rPr>
              <w:t>2.2</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Construction of roads or other infrastructure on peat habitats within 1km of bog, marsh, fen or heath habitat within a Natura 2000 site.</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2.3</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r w:rsidRPr="001056CC">
              <w:rPr>
                <w:rFonts w:ascii="Arial" w:hAnsi="Arial" w:cs="Arial"/>
                <w:color w:val="000000"/>
                <w:sz w:val="22"/>
                <w:szCs w:val="22"/>
              </w:rPr>
              <w:t xml:space="preserve">Development of a large scale within 1km of bog, marsh, fen or heath habitat within a Natura 2000 site which involves the production of an EIS. </w:t>
            </w:r>
          </w:p>
        </w:tc>
        <w:tc>
          <w:tcPr>
            <w:tcW w:w="668" w:type="pct"/>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color w:val="000000"/>
                <w:sz w:val="22"/>
                <w:szCs w:val="22"/>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1056CC" w:rsidRDefault="00094EF3" w:rsidP="005A5C41">
            <w:pPr>
              <w:jc w:val="both"/>
              <w:rPr>
                <w:rFonts w:ascii="Arial" w:hAnsi="Arial" w:cs="Arial"/>
                <w:b/>
                <w:color w:val="000000"/>
              </w:rPr>
            </w:pPr>
            <w:r>
              <w:rPr>
                <w:rFonts w:ascii="Arial" w:hAnsi="Arial" w:cs="Arial"/>
                <w:b/>
                <w:color w:val="000000"/>
              </w:rPr>
              <w:t>3</w:t>
            </w:r>
          </w:p>
        </w:tc>
        <w:tc>
          <w:tcPr>
            <w:tcW w:w="4604" w:type="pct"/>
            <w:gridSpan w:val="5"/>
            <w:tcBorders>
              <w:top w:val="single" w:sz="4" w:space="0" w:color="auto"/>
              <w:left w:val="single" w:sz="4" w:space="0" w:color="auto"/>
              <w:bottom w:val="single" w:sz="4" w:space="0" w:color="auto"/>
              <w:right w:val="single" w:sz="4" w:space="0" w:color="auto"/>
            </w:tcBorders>
          </w:tcPr>
          <w:p w:rsidR="00094EF3" w:rsidRPr="00F964A7" w:rsidRDefault="00094EF3" w:rsidP="005A5C41">
            <w:pPr>
              <w:jc w:val="center"/>
              <w:rPr>
                <w:rFonts w:ascii="Arial" w:hAnsi="Arial" w:cs="Arial"/>
                <w:b/>
                <w:color w:val="000000"/>
                <w:sz w:val="22"/>
                <w:szCs w:val="22"/>
              </w:rPr>
            </w:pPr>
            <w:r w:rsidRPr="00F964A7">
              <w:rPr>
                <w:rFonts w:ascii="Arial" w:hAnsi="Arial" w:cs="Arial"/>
                <w:b/>
                <w:color w:val="000000"/>
                <w:sz w:val="22"/>
                <w:szCs w:val="22"/>
              </w:rPr>
              <w:t>Impacts on other designated terrestrial habits (woodland, grasslands)</w:t>
            </w:r>
          </w:p>
          <w:p w:rsidR="00094EF3" w:rsidRPr="00F964A7" w:rsidRDefault="00094EF3" w:rsidP="005A5C41">
            <w:pPr>
              <w:jc w:val="center"/>
              <w:rPr>
                <w:rFonts w:ascii="Arial" w:hAnsi="Arial" w:cs="Arial"/>
                <w:b/>
                <w:color w:val="000000"/>
                <w:sz w:val="22"/>
                <w:szCs w:val="22"/>
              </w:rPr>
            </w:pPr>
          </w:p>
          <w:p w:rsidR="00094EF3" w:rsidRPr="00F964A7" w:rsidRDefault="00094EF3" w:rsidP="005A5C41">
            <w:pPr>
              <w:jc w:val="center"/>
              <w:rPr>
                <w:rFonts w:ascii="Arial" w:hAnsi="Arial" w:cs="Arial"/>
                <w:b/>
                <w:color w:val="000000"/>
                <w:sz w:val="22"/>
                <w:szCs w:val="22"/>
              </w:rPr>
            </w:pPr>
            <w:r w:rsidRPr="00F964A7">
              <w:rPr>
                <w:rFonts w:ascii="Arial" w:hAnsi="Arial" w:cs="Arial"/>
                <w:b/>
                <w:color w:val="000000"/>
                <w:sz w:val="22"/>
                <w:szCs w:val="22"/>
              </w:rPr>
              <w:t xml:space="preserve">If ‘Yes’ is recorded in answer to question </w:t>
            </w:r>
            <w:r>
              <w:rPr>
                <w:rFonts w:ascii="Arial" w:hAnsi="Arial" w:cs="Arial"/>
                <w:b/>
                <w:color w:val="000000"/>
                <w:sz w:val="22"/>
                <w:szCs w:val="22"/>
              </w:rPr>
              <w:t>3</w:t>
            </w:r>
            <w:r w:rsidRPr="00F964A7">
              <w:rPr>
                <w:rFonts w:ascii="Arial" w:hAnsi="Arial" w:cs="Arial"/>
                <w:b/>
                <w:color w:val="000000"/>
                <w:sz w:val="22"/>
                <w:szCs w:val="22"/>
              </w:rPr>
              <w:t xml:space="preserve"> in Table B, please answer the following.</w:t>
            </w:r>
          </w:p>
          <w:p w:rsidR="00094EF3" w:rsidRPr="001056CC" w:rsidRDefault="00094EF3" w:rsidP="005A5C41">
            <w:pPr>
              <w:jc w:val="center"/>
              <w:rPr>
                <w:rFonts w:ascii="Arial" w:hAnsi="Arial" w:cs="Arial"/>
                <w:color w:val="000000"/>
                <w:sz w:val="22"/>
                <w:szCs w:val="22"/>
              </w:rPr>
            </w:pPr>
          </w:p>
          <w:p w:rsidR="00094EF3" w:rsidRPr="001056CC" w:rsidRDefault="00094EF3" w:rsidP="005A5C41">
            <w:pPr>
              <w:jc w:val="center"/>
              <w:rPr>
                <w:rFonts w:ascii="Arial" w:hAnsi="Arial" w:cs="Arial"/>
                <w:color w:val="000000"/>
                <w:sz w:val="22"/>
                <w:szCs w:val="22"/>
              </w:rPr>
            </w:pPr>
            <w:r w:rsidRPr="001056CC">
              <w:rPr>
                <w:rFonts w:ascii="Arial" w:hAnsi="Arial" w:cs="Arial"/>
                <w:color w:val="000000"/>
                <w:sz w:val="22"/>
                <w:szCs w:val="22"/>
              </w:rPr>
              <w:t xml:space="preserve">Does the development involve any of the </w:t>
            </w:r>
            <w:proofErr w:type="gramStart"/>
            <w:r w:rsidRPr="001056CC">
              <w:rPr>
                <w:rFonts w:ascii="Arial" w:hAnsi="Arial" w:cs="Arial"/>
                <w:color w:val="000000"/>
                <w:sz w:val="22"/>
                <w:szCs w:val="22"/>
              </w:rPr>
              <w:t>following:</w:t>
            </w:r>
            <w:proofErr w:type="gramEnd"/>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3.1</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F964A7" w:rsidRDefault="00094EF3" w:rsidP="005A5C41">
            <w:pPr>
              <w:jc w:val="both"/>
              <w:rPr>
                <w:rFonts w:ascii="Arial" w:hAnsi="Arial" w:cs="Arial"/>
                <w:color w:val="000000"/>
                <w:sz w:val="22"/>
              </w:rPr>
            </w:pPr>
            <w:r w:rsidRPr="00F964A7">
              <w:rPr>
                <w:rFonts w:ascii="Arial" w:hAnsi="Arial" w:cs="Arial"/>
                <w:color w:val="000000"/>
                <w:sz w:val="22"/>
              </w:rPr>
              <w:t>Works within the boundary of a Special Area of Conservation (SAC).</w:t>
            </w:r>
          </w:p>
        </w:tc>
        <w:tc>
          <w:tcPr>
            <w:tcW w:w="668" w:type="pct"/>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3.2</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F964A7" w:rsidRDefault="00094EF3" w:rsidP="005A5C41">
            <w:pPr>
              <w:jc w:val="both"/>
              <w:rPr>
                <w:rFonts w:ascii="Arial" w:hAnsi="Arial" w:cs="Arial"/>
                <w:color w:val="000000"/>
                <w:sz w:val="22"/>
              </w:rPr>
            </w:pPr>
            <w:r w:rsidRPr="00F964A7">
              <w:rPr>
                <w:rFonts w:ascii="Arial" w:hAnsi="Arial" w:cs="Arial"/>
                <w:color w:val="000000"/>
                <w:sz w:val="22"/>
              </w:rPr>
              <w:t>Development within 200m of Natura 2000 site with woodland, grassland or coastal habitats.</w:t>
            </w:r>
          </w:p>
        </w:tc>
        <w:tc>
          <w:tcPr>
            <w:tcW w:w="668" w:type="pct"/>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rPr>
            </w:pPr>
            <w:r>
              <w:rPr>
                <w:rFonts w:ascii="Arial" w:hAnsi="Arial" w:cs="Arial"/>
                <w:color w:val="000000"/>
              </w:rPr>
              <w:t>3.3</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F964A7" w:rsidRDefault="00094EF3" w:rsidP="005A5C41">
            <w:pPr>
              <w:jc w:val="both"/>
              <w:rPr>
                <w:rFonts w:ascii="Arial" w:hAnsi="Arial" w:cs="Arial"/>
                <w:color w:val="000000"/>
                <w:sz w:val="22"/>
              </w:rPr>
            </w:pPr>
            <w:r w:rsidRPr="00F964A7">
              <w:rPr>
                <w:rFonts w:ascii="Arial" w:hAnsi="Arial" w:cs="Arial"/>
                <w:color w:val="000000"/>
                <w:sz w:val="22"/>
              </w:rPr>
              <w:t>Development of a large scale within 1km of Natura 2000 site with woodland, grassland or coastal habitats which involves the production of an EIS.</w:t>
            </w:r>
          </w:p>
        </w:tc>
        <w:tc>
          <w:tcPr>
            <w:tcW w:w="668" w:type="pct"/>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F964A7" w:rsidRDefault="00094EF3" w:rsidP="005A5C41">
            <w:pPr>
              <w:jc w:val="both"/>
              <w:rPr>
                <w:rFonts w:ascii="Arial" w:hAnsi="Arial" w:cs="Arial"/>
                <w:b/>
                <w:color w:val="000000"/>
              </w:rPr>
            </w:pPr>
            <w:r>
              <w:rPr>
                <w:rFonts w:ascii="Arial" w:hAnsi="Arial" w:cs="Arial"/>
                <w:b/>
                <w:color w:val="000000"/>
              </w:rPr>
              <w:t>4</w:t>
            </w:r>
          </w:p>
        </w:tc>
        <w:tc>
          <w:tcPr>
            <w:tcW w:w="4604" w:type="pct"/>
            <w:gridSpan w:val="5"/>
            <w:tcBorders>
              <w:top w:val="single" w:sz="4" w:space="0" w:color="auto"/>
              <w:left w:val="single" w:sz="4" w:space="0" w:color="auto"/>
              <w:bottom w:val="single" w:sz="4" w:space="0" w:color="auto"/>
              <w:right w:val="single" w:sz="4" w:space="0" w:color="auto"/>
            </w:tcBorders>
          </w:tcPr>
          <w:p w:rsidR="00094EF3" w:rsidRPr="00F964A7" w:rsidRDefault="00094EF3" w:rsidP="005A5C41">
            <w:pPr>
              <w:jc w:val="center"/>
              <w:rPr>
                <w:rFonts w:ascii="Arial" w:hAnsi="Arial" w:cs="Arial"/>
                <w:b/>
                <w:color w:val="000000"/>
                <w:sz w:val="22"/>
              </w:rPr>
            </w:pPr>
            <w:r w:rsidRPr="00F964A7">
              <w:rPr>
                <w:rFonts w:ascii="Arial" w:hAnsi="Arial" w:cs="Arial"/>
                <w:b/>
                <w:color w:val="000000"/>
                <w:sz w:val="22"/>
              </w:rPr>
              <w:t>Impacts on birds in SPAs</w:t>
            </w:r>
          </w:p>
          <w:p w:rsidR="00094EF3" w:rsidRDefault="00094EF3" w:rsidP="005A5C41">
            <w:pPr>
              <w:jc w:val="center"/>
              <w:rPr>
                <w:rFonts w:ascii="Arial" w:hAnsi="Arial" w:cs="Arial"/>
                <w:color w:val="000000"/>
                <w:sz w:val="22"/>
              </w:rPr>
            </w:pPr>
          </w:p>
          <w:p w:rsidR="00094EF3" w:rsidRPr="00F964A7" w:rsidRDefault="00094EF3" w:rsidP="005A5C41">
            <w:pPr>
              <w:jc w:val="center"/>
              <w:rPr>
                <w:rFonts w:ascii="Arial" w:hAnsi="Arial" w:cs="Arial"/>
                <w:b/>
                <w:color w:val="000000"/>
                <w:sz w:val="22"/>
                <w:szCs w:val="22"/>
              </w:rPr>
            </w:pPr>
            <w:r w:rsidRPr="00F964A7">
              <w:rPr>
                <w:rFonts w:ascii="Arial" w:hAnsi="Arial" w:cs="Arial"/>
                <w:b/>
                <w:color w:val="000000"/>
                <w:sz w:val="22"/>
                <w:szCs w:val="22"/>
              </w:rPr>
              <w:t xml:space="preserve">If ‘Yes’ is recorded in answer to question </w:t>
            </w:r>
            <w:r>
              <w:rPr>
                <w:rFonts w:ascii="Arial" w:hAnsi="Arial" w:cs="Arial"/>
                <w:b/>
                <w:color w:val="000000"/>
                <w:sz w:val="22"/>
                <w:szCs w:val="22"/>
              </w:rPr>
              <w:t>4</w:t>
            </w:r>
            <w:r w:rsidRPr="00F964A7">
              <w:rPr>
                <w:rFonts w:ascii="Arial" w:hAnsi="Arial" w:cs="Arial"/>
                <w:b/>
                <w:color w:val="000000"/>
                <w:sz w:val="22"/>
                <w:szCs w:val="22"/>
              </w:rPr>
              <w:t xml:space="preserve"> in Table B, please answer the following.</w:t>
            </w:r>
          </w:p>
          <w:p w:rsidR="00094EF3" w:rsidRPr="00F964A7" w:rsidRDefault="00094EF3" w:rsidP="005A5C41">
            <w:pPr>
              <w:jc w:val="center"/>
              <w:rPr>
                <w:rFonts w:ascii="Arial" w:hAnsi="Arial" w:cs="Arial"/>
                <w:color w:val="000000"/>
                <w:sz w:val="22"/>
              </w:rPr>
            </w:pPr>
          </w:p>
          <w:p w:rsidR="00094EF3" w:rsidRPr="00F964A7" w:rsidRDefault="00094EF3" w:rsidP="005A5C41">
            <w:pPr>
              <w:jc w:val="center"/>
              <w:rPr>
                <w:rFonts w:ascii="Arial" w:hAnsi="Arial" w:cs="Arial"/>
                <w:color w:val="000000"/>
                <w:sz w:val="22"/>
              </w:rPr>
            </w:pPr>
            <w:r w:rsidRPr="001056CC">
              <w:rPr>
                <w:rFonts w:ascii="Arial" w:hAnsi="Arial" w:cs="Arial"/>
                <w:color w:val="000000"/>
                <w:sz w:val="22"/>
                <w:szCs w:val="22"/>
              </w:rPr>
              <w:t xml:space="preserve">Does the development involve any of the </w:t>
            </w:r>
            <w:proofErr w:type="gramStart"/>
            <w:r w:rsidRPr="001056CC">
              <w:rPr>
                <w:rFonts w:ascii="Arial" w:hAnsi="Arial" w:cs="Arial"/>
                <w:color w:val="000000"/>
                <w:sz w:val="22"/>
                <w:szCs w:val="22"/>
              </w:rPr>
              <w:t>following:</w:t>
            </w:r>
            <w:proofErr w:type="gramEnd"/>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4.1</w:t>
            </w:r>
          </w:p>
        </w:tc>
        <w:tc>
          <w:tcPr>
            <w:tcW w:w="4604" w:type="pct"/>
            <w:gridSpan w:val="5"/>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Works within the boundary of a Special Protection Area (SPA) excluding small extensions/alterations to existing buildings.</w:t>
            </w: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4.2</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Erection of wind turbines within 5km of a SPA.</w:t>
            </w:r>
          </w:p>
        </w:tc>
        <w:tc>
          <w:tcPr>
            <w:tcW w:w="668" w:type="pct"/>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4.3</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Proposed discharges directly to SPA.</w:t>
            </w:r>
          </w:p>
        </w:tc>
        <w:tc>
          <w:tcPr>
            <w:tcW w:w="668" w:type="pct"/>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p>
        </w:tc>
      </w:tr>
      <w:tr w:rsidR="00094EF3" w:rsidRPr="00484473" w:rsidTr="005A5C41">
        <w:tc>
          <w:tcPr>
            <w:tcW w:w="396" w:type="pct"/>
            <w:gridSpan w:val="2"/>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4.4</w:t>
            </w:r>
          </w:p>
        </w:tc>
        <w:tc>
          <w:tcPr>
            <w:tcW w:w="3936" w:type="pct"/>
            <w:gridSpan w:val="4"/>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r>
              <w:rPr>
                <w:rFonts w:ascii="Arial" w:hAnsi="Arial" w:cs="Arial"/>
                <w:color w:val="000000"/>
              </w:rPr>
              <w:t xml:space="preserve">Development of cycleways or walking routes within 100m of SPA. </w:t>
            </w:r>
          </w:p>
        </w:tc>
        <w:tc>
          <w:tcPr>
            <w:tcW w:w="668" w:type="pct"/>
            <w:tcBorders>
              <w:top w:val="single" w:sz="4" w:space="0" w:color="auto"/>
              <w:left w:val="single" w:sz="4" w:space="0" w:color="auto"/>
              <w:bottom w:val="single" w:sz="4" w:space="0" w:color="auto"/>
              <w:right w:val="single" w:sz="4" w:space="0" w:color="auto"/>
            </w:tcBorders>
          </w:tcPr>
          <w:p w:rsidR="00094EF3" w:rsidRPr="00AD0C0B" w:rsidRDefault="00094EF3" w:rsidP="005A5C41">
            <w:pPr>
              <w:jc w:val="both"/>
              <w:rPr>
                <w:rFonts w:ascii="Arial" w:hAnsi="Arial" w:cs="Arial"/>
                <w:color w:val="000000"/>
              </w:rPr>
            </w:pPr>
          </w:p>
        </w:tc>
      </w:tr>
    </w:tbl>
    <w:p w:rsidR="00094EF3" w:rsidRDefault="00094EF3" w:rsidP="00094EF3">
      <w:pPr>
        <w:jc w:val="both"/>
        <w:rPr>
          <w:rFonts w:ascii="Arial" w:hAnsi="Arial" w:cs="Arial"/>
          <w:b/>
          <w:color w:val="000000"/>
        </w:rPr>
      </w:pPr>
    </w:p>
    <w:p w:rsidR="00094EF3" w:rsidRPr="00484473" w:rsidRDefault="00094EF3" w:rsidP="00094EF3">
      <w:pPr>
        <w:jc w:val="both"/>
        <w:rPr>
          <w:rFonts w:ascii="Arial" w:hAnsi="Arial" w:cs="Arial"/>
          <w:b/>
          <w:color w:val="000000"/>
        </w:rPr>
      </w:pPr>
      <w:r w:rsidRPr="00484473">
        <w:rPr>
          <w:rFonts w:ascii="Arial" w:hAnsi="Arial" w:cs="Arial"/>
          <w:b/>
          <w:color w:val="000000"/>
        </w:rPr>
        <w:t xml:space="preserve">Conclusion:  </w:t>
      </w:r>
      <w:r w:rsidRPr="00484473">
        <w:rPr>
          <w:rFonts w:ascii="Arial" w:hAnsi="Arial" w:cs="Arial"/>
          <w:b/>
          <w:color w:val="000000"/>
        </w:rPr>
        <w:tab/>
      </w:r>
    </w:p>
    <w:p w:rsidR="00094EF3" w:rsidRDefault="00094EF3" w:rsidP="00094EF3">
      <w:pPr>
        <w:ind w:right="-341"/>
        <w:jc w:val="both"/>
        <w:rPr>
          <w:rFonts w:ascii="Arial" w:hAnsi="Arial" w:cs="Arial"/>
          <w:color w:val="000000"/>
          <w:sz w:val="22"/>
        </w:rPr>
      </w:pPr>
      <w:r w:rsidRPr="00CF7D95">
        <w:rPr>
          <w:rFonts w:ascii="Arial" w:hAnsi="Arial" w:cs="Arial"/>
          <w:color w:val="000000"/>
          <w:sz w:val="22"/>
        </w:rPr>
        <w:t xml:space="preserve">If the answer to all of the above is </w:t>
      </w:r>
      <w:r w:rsidRPr="00CF7D95">
        <w:rPr>
          <w:rFonts w:ascii="Arial" w:hAnsi="Arial" w:cs="Arial"/>
          <w:b/>
          <w:color w:val="000000"/>
          <w:sz w:val="22"/>
        </w:rPr>
        <w:t>No</w:t>
      </w:r>
      <w:r w:rsidRPr="00CF7D95">
        <w:rPr>
          <w:rFonts w:ascii="Arial" w:hAnsi="Arial" w:cs="Arial"/>
          <w:color w:val="000000"/>
          <w:sz w:val="22"/>
        </w:rPr>
        <w:t>, significant impacts</w:t>
      </w:r>
      <w:r>
        <w:rPr>
          <w:rFonts w:ascii="Arial" w:hAnsi="Arial" w:cs="Arial"/>
          <w:color w:val="000000"/>
          <w:sz w:val="22"/>
        </w:rPr>
        <w:t xml:space="preserve"> on habitats within Natura 2000 sites can be ruled out.</w:t>
      </w:r>
    </w:p>
    <w:p w:rsidR="00094EF3" w:rsidRDefault="00094EF3" w:rsidP="00094EF3">
      <w:pPr>
        <w:ind w:right="-341"/>
        <w:jc w:val="both"/>
        <w:rPr>
          <w:rFonts w:ascii="Arial" w:hAnsi="Arial" w:cs="Arial"/>
          <w:color w:val="000000"/>
          <w:sz w:val="22"/>
        </w:rPr>
      </w:pPr>
      <w:r>
        <w:rPr>
          <w:rFonts w:ascii="Arial" w:hAnsi="Arial" w:cs="Arial"/>
          <w:color w:val="000000"/>
          <w:sz w:val="22"/>
        </w:rPr>
        <w:t>No further assessment is required in relation to habitats.</w:t>
      </w:r>
    </w:p>
    <w:p w:rsidR="00094EF3" w:rsidRDefault="00094EF3" w:rsidP="00094EF3">
      <w:pPr>
        <w:ind w:right="-341"/>
        <w:jc w:val="both"/>
        <w:rPr>
          <w:rFonts w:ascii="Arial" w:hAnsi="Arial" w:cs="Arial"/>
          <w:color w:val="000000"/>
          <w:sz w:val="22"/>
        </w:rPr>
      </w:pPr>
      <w:r>
        <w:rPr>
          <w:rFonts w:ascii="Arial" w:hAnsi="Arial" w:cs="Arial"/>
          <w:color w:val="000000"/>
          <w:sz w:val="22"/>
        </w:rPr>
        <w:t xml:space="preserve">If the answer is </w:t>
      </w:r>
      <w:r>
        <w:rPr>
          <w:rFonts w:ascii="Arial" w:hAnsi="Arial" w:cs="Arial"/>
          <w:b/>
          <w:color w:val="000000"/>
          <w:sz w:val="22"/>
          <w:lang w:val="en-IE"/>
        </w:rPr>
        <w:t>Yes</w:t>
      </w:r>
      <w:r>
        <w:rPr>
          <w:rFonts w:ascii="Arial" w:hAnsi="Arial" w:cs="Arial"/>
          <w:color w:val="000000"/>
          <w:sz w:val="22"/>
          <w:lang w:val="en-IE"/>
        </w:rPr>
        <w:t xml:space="preserve">, you will require further information, which should be provided in the form of a </w:t>
      </w:r>
      <w:r>
        <w:rPr>
          <w:rFonts w:ascii="Arial" w:hAnsi="Arial" w:cs="Arial"/>
          <w:color w:val="000000"/>
          <w:sz w:val="22"/>
          <w:u w:val="single"/>
          <w:lang w:val="en-IE"/>
        </w:rPr>
        <w:t>Natura Impact Statement</w:t>
      </w:r>
      <w:r>
        <w:rPr>
          <w:rFonts w:ascii="Arial" w:hAnsi="Arial" w:cs="Arial"/>
          <w:color w:val="000000"/>
          <w:sz w:val="22"/>
          <w:lang w:val="en-IE"/>
        </w:rPr>
        <w:t xml:space="preserve"> which should address the particular issues of concern as identified through the above. </w:t>
      </w:r>
      <w:r w:rsidRPr="00CF7D95">
        <w:rPr>
          <w:rFonts w:ascii="Arial" w:hAnsi="Arial" w:cs="Arial"/>
          <w:color w:val="000000"/>
          <w:sz w:val="22"/>
        </w:rPr>
        <w:t xml:space="preserve"> </w:t>
      </w:r>
    </w:p>
    <w:p w:rsidR="00094EF3" w:rsidRDefault="00094EF3" w:rsidP="00094EF3"/>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4"/>
      </w:tblGrid>
      <w:tr w:rsidR="00094EF3" w:rsidRPr="001056CC" w:rsidTr="005A5C41">
        <w:trPr>
          <w:trHeight w:val="487"/>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094EF3" w:rsidRPr="001056CC" w:rsidRDefault="00094EF3" w:rsidP="005A5C41">
            <w:pPr>
              <w:jc w:val="both"/>
              <w:rPr>
                <w:rFonts w:ascii="Arial" w:hAnsi="Arial" w:cs="Arial"/>
                <w:b/>
                <w:i/>
                <w:color w:val="000000"/>
                <w:szCs w:val="22"/>
              </w:rPr>
            </w:pPr>
            <w:r>
              <w:rPr>
                <w:rFonts w:ascii="Arial" w:hAnsi="Arial" w:cs="Arial"/>
                <w:b/>
                <w:color w:val="000000"/>
                <w:szCs w:val="22"/>
                <w:lang w:val="en-IE"/>
              </w:rPr>
              <w:t>Consideration of potential impacts on protected species within SACs</w:t>
            </w:r>
          </w:p>
        </w:tc>
      </w:tr>
    </w:tbl>
    <w:p w:rsidR="00094EF3" w:rsidRDefault="00094EF3" w:rsidP="00094EF3">
      <w:pPr>
        <w:rPr>
          <w:rFonts w:ascii="Arial" w:hAnsi="Arial" w:cs="Arial"/>
          <w:color w:val="auto"/>
          <w:sz w:val="22"/>
        </w:rPr>
      </w:pPr>
    </w:p>
    <w:p w:rsidR="00094EF3" w:rsidRDefault="00094EF3" w:rsidP="00094EF3">
      <w:pPr>
        <w:jc w:val="both"/>
        <w:rPr>
          <w:rFonts w:ascii="Arial" w:hAnsi="Arial" w:cs="Arial"/>
          <w:color w:val="auto"/>
          <w:sz w:val="22"/>
        </w:rPr>
      </w:pPr>
      <w:r>
        <w:rPr>
          <w:rFonts w:ascii="Arial" w:hAnsi="Arial" w:cs="Arial"/>
          <w:color w:val="auto"/>
          <w:sz w:val="22"/>
        </w:rPr>
        <w:t xml:space="preserve">Currently, one of our Special Areas of Conservation is designated for species as well as for habitats, namely Lough </w:t>
      </w:r>
      <w:proofErr w:type="spellStart"/>
      <w:r>
        <w:rPr>
          <w:rFonts w:ascii="Arial" w:hAnsi="Arial" w:cs="Arial"/>
          <w:color w:val="auto"/>
          <w:sz w:val="22"/>
        </w:rPr>
        <w:t>Ree</w:t>
      </w:r>
      <w:proofErr w:type="spellEnd"/>
      <w:r>
        <w:rPr>
          <w:rFonts w:ascii="Arial" w:hAnsi="Arial" w:cs="Arial"/>
          <w:color w:val="auto"/>
          <w:sz w:val="22"/>
        </w:rPr>
        <w:t xml:space="preserve"> SAC, which includes habitat for otters </w:t>
      </w:r>
      <w:proofErr w:type="spellStart"/>
      <w:r>
        <w:rPr>
          <w:rFonts w:ascii="Arial" w:hAnsi="Arial" w:cs="Arial"/>
          <w:i/>
          <w:color w:val="auto"/>
          <w:sz w:val="22"/>
        </w:rPr>
        <w:t>Lutra</w:t>
      </w:r>
      <w:proofErr w:type="spellEnd"/>
      <w:r>
        <w:rPr>
          <w:rFonts w:ascii="Arial" w:hAnsi="Arial" w:cs="Arial"/>
          <w:i/>
          <w:color w:val="auto"/>
          <w:sz w:val="22"/>
        </w:rPr>
        <w:t xml:space="preserve"> </w:t>
      </w:r>
      <w:proofErr w:type="spellStart"/>
      <w:r>
        <w:rPr>
          <w:rFonts w:ascii="Arial" w:hAnsi="Arial" w:cs="Arial"/>
          <w:i/>
          <w:color w:val="auto"/>
          <w:sz w:val="22"/>
        </w:rPr>
        <w:t>lutra</w:t>
      </w:r>
      <w:proofErr w:type="spellEnd"/>
      <w:r>
        <w:rPr>
          <w:rFonts w:ascii="Arial" w:hAnsi="Arial" w:cs="Arial"/>
          <w:color w:val="auto"/>
          <w:sz w:val="22"/>
        </w:rPr>
        <w:t xml:space="preserve">. Activities could have an impact on this protect species. Please tick if you are concerned that the proposed development could have an impact on these species. </w:t>
      </w:r>
    </w:p>
    <w:p w:rsidR="00094EF3" w:rsidRDefault="00094EF3" w:rsidP="00094EF3">
      <w:pPr>
        <w:jc w:val="both"/>
        <w:rPr>
          <w:rFonts w:ascii="Arial" w:hAnsi="Arial" w:cs="Arial"/>
          <w:color w:val="auto"/>
          <w:sz w:val="22"/>
        </w:rPr>
      </w:pPr>
    </w:p>
    <w:tbl>
      <w:tblPr>
        <w:tblStyle w:val="TableGrid"/>
        <w:tblW w:w="8642" w:type="dxa"/>
        <w:tblLayout w:type="fixed"/>
        <w:tblLook w:val="04A0" w:firstRow="1" w:lastRow="0" w:firstColumn="1" w:lastColumn="0" w:noHBand="0" w:noVBand="1"/>
      </w:tblPr>
      <w:tblGrid>
        <w:gridCol w:w="1413"/>
        <w:gridCol w:w="1843"/>
        <w:gridCol w:w="3260"/>
        <w:gridCol w:w="2126"/>
      </w:tblGrid>
      <w:tr w:rsidR="00094EF3" w:rsidTr="005A5C41">
        <w:tc>
          <w:tcPr>
            <w:tcW w:w="1413" w:type="dxa"/>
          </w:tcPr>
          <w:p w:rsidR="00094EF3" w:rsidRPr="00225C3F" w:rsidRDefault="00094EF3" w:rsidP="005A5C41">
            <w:pPr>
              <w:spacing w:before="240"/>
              <w:rPr>
                <w:rFonts w:ascii="Arial" w:hAnsi="Arial" w:cs="Arial"/>
                <w:b/>
                <w:color w:val="auto"/>
                <w:sz w:val="22"/>
              </w:rPr>
            </w:pPr>
            <w:r w:rsidRPr="00225C3F">
              <w:rPr>
                <w:rFonts w:ascii="Arial" w:hAnsi="Arial" w:cs="Arial"/>
                <w:b/>
                <w:color w:val="auto"/>
                <w:sz w:val="22"/>
              </w:rPr>
              <w:t>Species</w:t>
            </w:r>
          </w:p>
        </w:tc>
        <w:tc>
          <w:tcPr>
            <w:tcW w:w="1843" w:type="dxa"/>
          </w:tcPr>
          <w:p w:rsidR="00094EF3" w:rsidRPr="00225C3F" w:rsidRDefault="00094EF3" w:rsidP="005A5C41">
            <w:pPr>
              <w:spacing w:before="240"/>
              <w:rPr>
                <w:rFonts w:ascii="Arial" w:hAnsi="Arial" w:cs="Arial"/>
                <w:b/>
                <w:color w:val="auto"/>
                <w:sz w:val="22"/>
              </w:rPr>
            </w:pPr>
            <w:r w:rsidRPr="00225C3F">
              <w:rPr>
                <w:rFonts w:ascii="Arial" w:hAnsi="Arial" w:cs="Arial"/>
                <w:b/>
                <w:color w:val="auto"/>
                <w:sz w:val="22"/>
              </w:rPr>
              <w:t>Relevant Site</w:t>
            </w:r>
            <w:r>
              <w:rPr>
                <w:rFonts w:ascii="Arial" w:hAnsi="Arial" w:cs="Arial"/>
                <w:b/>
                <w:color w:val="auto"/>
                <w:sz w:val="22"/>
              </w:rPr>
              <w:t>(</w:t>
            </w:r>
            <w:r w:rsidRPr="00225C3F">
              <w:rPr>
                <w:rFonts w:ascii="Arial" w:hAnsi="Arial" w:cs="Arial"/>
                <w:b/>
                <w:color w:val="auto"/>
                <w:sz w:val="22"/>
              </w:rPr>
              <w:t>s</w:t>
            </w:r>
            <w:r>
              <w:rPr>
                <w:rFonts w:ascii="Arial" w:hAnsi="Arial" w:cs="Arial"/>
                <w:b/>
                <w:color w:val="auto"/>
                <w:sz w:val="22"/>
              </w:rPr>
              <w:t>)</w:t>
            </w:r>
          </w:p>
        </w:tc>
        <w:tc>
          <w:tcPr>
            <w:tcW w:w="3260" w:type="dxa"/>
          </w:tcPr>
          <w:p w:rsidR="00094EF3" w:rsidRPr="00225C3F" w:rsidRDefault="00094EF3" w:rsidP="005A5C41">
            <w:pPr>
              <w:spacing w:before="240"/>
              <w:rPr>
                <w:rFonts w:ascii="Arial" w:hAnsi="Arial" w:cs="Arial"/>
                <w:b/>
                <w:color w:val="auto"/>
                <w:sz w:val="22"/>
              </w:rPr>
            </w:pPr>
            <w:r w:rsidRPr="00225C3F">
              <w:rPr>
                <w:rFonts w:ascii="Arial" w:hAnsi="Arial" w:cs="Arial"/>
                <w:b/>
                <w:color w:val="auto"/>
                <w:sz w:val="22"/>
              </w:rPr>
              <w:t xml:space="preserve">Activities which could have impacts on species </w:t>
            </w:r>
          </w:p>
        </w:tc>
        <w:tc>
          <w:tcPr>
            <w:tcW w:w="2126" w:type="dxa"/>
          </w:tcPr>
          <w:p w:rsidR="00094EF3" w:rsidRPr="00225C3F" w:rsidRDefault="00094EF3" w:rsidP="005A5C41">
            <w:pPr>
              <w:spacing w:before="240"/>
              <w:rPr>
                <w:rFonts w:ascii="Arial" w:hAnsi="Arial" w:cs="Arial"/>
                <w:b/>
                <w:color w:val="auto"/>
                <w:sz w:val="22"/>
              </w:rPr>
            </w:pPr>
            <w:r w:rsidRPr="00225C3F">
              <w:rPr>
                <w:rFonts w:ascii="Arial" w:hAnsi="Arial" w:cs="Arial"/>
                <w:b/>
                <w:color w:val="auto"/>
                <w:sz w:val="22"/>
              </w:rPr>
              <w:t>Possible Impacts Identified Yes/No</w:t>
            </w:r>
          </w:p>
        </w:tc>
      </w:tr>
      <w:tr w:rsidR="00094EF3" w:rsidTr="005A5C41">
        <w:tc>
          <w:tcPr>
            <w:tcW w:w="1413" w:type="dxa"/>
          </w:tcPr>
          <w:p w:rsidR="00094EF3" w:rsidRDefault="00094EF3" w:rsidP="005A5C41">
            <w:pPr>
              <w:rPr>
                <w:rFonts w:ascii="Arial" w:hAnsi="Arial" w:cs="Arial"/>
                <w:color w:val="auto"/>
                <w:sz w:val="22"/>
              </w:rPr>
            </w:pPr>
            <w:r>
              <w:rPr>
                <w:rFonts w:ascii="Arial" w:hAnsi="Arial" w:cs="Arial"/>
                <w:color w:val="auto"/>
                <w:sz w:val="22"/>
              </w:rPr>
              <w:t>Otter</w:t>
            </w:r>
          </w:p>
        </w:tc>
        <w:tc>
          <w:tcPr>
            <w:tcW w:w="1843" w:type="dxa"/>
          </w:tcPr>
          <w:p w:rsidR="00094EF3" w:rsidRDefault="00094EF3" w:rsidP="005A5C41">
            <w:pPr>
              <w:rPr>
                <w:rFonts w:ascii="Arial" w:hAnsi="Arial" w:cs="Arial"/>
                <w:color w:val="auto"/>
                <w:sz w:val="22"/>
              </w:rPr>
            </w:pPr>
            <w:r>
              <w:rPr>
                <w:rFonts w:ascii="Arial" w:hAnsi="Arial" w:cs="Arial"/>
                <w:color w:val="auto"/>
                <w:sz w:val="22"/>
              </w:rPr>
              <w:t xml:space="preserve">Lough </w:t>
            </w:r>
            <w:proofErr w:type="spellStart"/>
            <w:r>
              <w:rPr>
                <w:rFonts w:ascii="Arial" w:hAnsi="Arial" w:cs="Arial"/>
                <w:color w:val="auto"/>
                <w:sz w:val="22"/>
              </w:rPr>
              <w:t>Ree</w:t>
            </w:r>
            <w:proofErr w:type="spellEnd"/>
          </w:p>
        </w:tc>
        <w:tc>
          <w:tcPr>
            <w:tcW w:w="3260" w:type="dxa"/>
          </w:tcPr>
          <w:p w:rsidR="00094EF3" w:rsidRDefault="00094EF3" w:rsidP="005A5C41">
            <w:pPr>
              <w:rPr>
                <w:rFonts w:ascii="Arial" w:hAnsi="Arial" w:cs="Arial"/>
                <w:color w:val="auto"/>
                <w:sz w:val="22"/>
              </w:rPr>
            </w:pPr>
            <w:r>
              <w:rPr>
                <w:rFonts w:ascii="Arial" w:hAnsi="Arial" w:cs="Arial"/>
                <w:color w:val="auto"/>
                <w:sz w:val="22"/>
              </w:rPr>
              <w:t>Activities that interfere with river banks.</w:t>
            </w:r>
          </w:p>
        </w:tc>
        <w:tc>
          <w:tcPr>
            <w:tcW w:w="2126" w:type="dxa"/>
          </w:tcPr>
          <w:p w:rsidR="00094EF3" w:rsidRDefault="005650E4" w:rsidP="005A5C41">
            <w:pPr>
              <w:rPr>
                <w:rFonts w:ascii="Arial" w:hAnsi="Arial" w:cs="Arial"/>
                <w:color w:val="auto"/>
                <w:sz w:val="22"/>
              </w:rPr>
            </w:pPr>
            <w:r>
              <w:rPr>
                <w:rFonts w:ascii="Arial" w:hAnsi="Arial" w:cs="Arial"/>
                <w:color w:val="auto"/>
                <w:sz w:val="22"/>
              </w:rPr>
              <w:t>No</w:t>
            </w:r>
          </w:p>
        </w:tc>
      </w:tr>
    </w:tbl>
    <w:p w:rsidR="00094EF3" w:rsidRPr="00484473" w:rsidRDefault="00094EF3" w:rsidP="00094EF3">
      <w:pPr>
        <w:jc w:val="both"/>
        <w:rPr>
          <w:rFonts w:ascii="Arial" w:hAnsi="Arial" w:cs="Arial"/>
          <w:b/>
          <w:color w:val="000000"/>
        </w:rPr>
      </w:pPr>
      <w:r w:rsidRPr="00484473">
        <w:rPr>
          <w:rFonts w:ascii="Arial" w:hAnsi="Arial" w:cs="Arial"/>
          <w:b/>
          <w:color w:val="000000"/>
        </w:rPr>
        <w:t xml:space="preserve">Conclusion:  </w:t>
      </w:r>
      <w:r w:rsidRPr="00484473">
        <w:rPr>
          <w:rFonts w:ascii="Arial" w:hAnsi="Arial" w:cs="Arial"/>
          <w:b/>
          <w:color w:val="000000"/>
        </w:rPr>
        <w:tab/>
      </w:r>
    </w:p>
    <w:p w:rsidR="00094EF3" w:rsidRDefault="00094EF3" w:rsidP="00094EF3">
      <w:pPr>
        <w:ind w:right="-341"/>
        <w:jc w:val="both"/>
        <w:rPr>
          <w:rFonts w:ascii="Arial" w:hAnsi="Arial" w:cs="Arial"/>
          <w:color w:val="000000"/>
          <w:sz w:val="22"/>
        </w:rPr>
      </w:pPr>
      <w:r w:rsidRPr="00CF7D95">
        <w:rPr>
          <w:rFonts w:ascii="Arial" w:hAnsi="Arial" w:cs="Arial"/>
          <w:color w:val="000000"/>
          <w:sz w:val="22"/>
        </w:rPr>
        <w:t xml:space="preserve">If the answer to all of the above is </w:t>
      </w:r>
      <w:r w:rsidRPr="00CF7D95">
        <w:rPr>
          <w:rFonts w:ascii="Arial" w:hAnsi="Arial" w:cs="Arial"/>
          <w:b/>
          <w:color w:val="000000"/>
          <w:sz w:val="22"/>
        </w:rPr>
        <w:t>No</w:t>
      </w:r>
      <w:r w:rsidRPr="00CF7D95">
        <w:rPr>
          <w:rFonts w:ascii="Arial" w:hAnsi="Arial" w:cs="Arial"/>
          <w:color w:val="000000"/>
          <w:sz w:val="22"/>
        </w:rPr>
        <w:t>, significant impacts</w:t>
      </w:r>
      <w:r>
        <w:rPr>
          <w:rFonts w:ascii="Arial" w:hAnsi="Arial" w:cs="Arial"/>
          <w:color w:val="000000"/>
          <w:sz w:val="22"/>
        </w:rPr>
        <w:t xml:space="preserve"> on species can be ruled out.</w:t>
      </w:r>
    </w:p>
    <w:p w:rsidR="00094EF3" w:rsidRDefault="00094EF3" w:rsidP="00094EF3">
      <w:pPr>
        <w:ind w:right="-341"/>
        <w:jc w:val="both"/>
        <w:rPr>
          <w:rFonts w:ascii="Arial" w:hAnsi="Arial" w:cs="Arial"/>
          <w:color w:val="000000"/>
          <w:sz w:val="22"/>
        </w:rPr>
      </w:pPr>
      <w:r>
        <w:rPr>
          <w:rFonts w:ascii="Arial" w:hAnsi="Arial" w:cs="Arial"/>
          <w:color w:val="000000"/>
          <w:sz w:val="22"/>
        </w:rPr>
        <w:t xml:space="preserve">If the answer is </w:t>
      </w:r>
      <w:r>
        <w:rPr>
          <w:rFonts w:ascii="Arial" w:hAnsi="Arial" w:cs="Arial"/>
          <w:b/>
          <w:color w:val="000000"/>
          <w:sz w:val="22"/>
          <w:lang w:val="en-IE"/>
        </w:rPr>
        <w:t>Yes</w:t>
      </w:r>
      <w:r>
        <w:rPr>
          <w:rFonts w:ascii="Arial" w:hAnsi="Arial" w:cs="Arial"/>
          <w:color w:val="000000"/>
          <w:sz w:val="22"/>
          <w:lang w:val="en-IE"/>
        </w:rPr>
        <w:t xml:space="preserve">, then further information is likely to be required in relation to potential for impact on that particular species.  </w:t>
      </w:r>
    </w:p>
    <w:p w:rsidR="00094EF3" w:rsidRDefault="00094EF3" w:rsidP="00094EF3">
      <w:pPr>
        <w:jc w:val="both"/>
        <w:rPr>
          <w:rFonts w:ascii="Arial" w:hAnsi="Arial" w:cs="Arial"/>
          <w:color w:val="auto"/>
          <w:sz w:val="22"/>
        </w:rPr>
      </w:pPr>
    </w:p>
    <w:tbl>
      <w:tblPr>
        <w:tblW w:w="521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414"/>
        <w:gridCol w:w="1334"/>
        <w:gridCol w:w="4085"/>
        <w:gridCol w:w="1160"/>
      </w:tblGrid>
      <w:tr w:rsidR="00094EF3" w:rsidRPr="001056CC" w:rsidTr="005A5C41">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rsidR="00094EF3" w:rsidRPr="001056CC" w:rsidRDefault="00094EF3" w:rsidP="005A5C41">
            <w:pPr>
              <w:jc w:val="both"/>
              <w:rPr>
                <w:rFonts w:ascii="Arial" w:hAnsi="Arial" w:cs="Arial"/>
                <w:b/>
                <w:i/>
                <w:color w:val="000000"/>
                <w:szCs w:val="22"/>
              </w:rPr>
            </w:pPr>
            <w:r w:rsidRPr="001056CC">
              <w:rPr>
                <w:rFonts w:ascii="Arial" w:hAnsi="Arial" w:cs="Arial"/>
                <w:b/>
                <w:color w:val="000000"/>
                <w:szCs w:val="22"/>
                <w:lang w:val="en-IE"/>
              </w:rPr>
              <w:t>(</w:t>
            </w:r>
            <w:r>
              <w:rPr>
                <w:rFonts w:ascii="Arial" w:hAnsi="Arial" w:cs="Arial"/>
                <w:b/>
                <w:color w:val="000000"/>
                <w:szCs w:val="22"/>
                <w:lang w:val="en-IE"/>
              </w:rPr>
              <w:t>D</w:t>
            </w:r>
            <w:r w:rsidRPr="001056CC">
              <w:rPr>
                <w:rFonts w:ascii="Arial" w:hAnsi="Arial" w:cs="Arial"/>
                <w:b/>
                <w:color w:val="000000"/>
                <w:szCs w:val="22"/>
                <w:lang w:val="en-IE"/>
              </w:rPr>
              <w:t xml:space="preserve">) </w:t>
            </w:r>
            <w:r>
              <w:rPr>
                <w:rFonts w:ascii="Arial" w:hAnsi="Arial" w:cs="Arial"/>
                <w:b/>
                <w:color w:val="000000"/>
                <w:szCs w:val="22"/>
                <w:lang w:val="en-IE"/>
              </w:rPr>
              <w:t>Summary of Impacts</w:t>
            </w:r>
          </w:p>
        </w:tc>
      </w:tr>
      <w:tr w:rsidR="00094EF3" w:rsidRPr="001056CC" w:rsidTr="005A5C41">
        <w:tc>
          <w:tcPr>
            <w:tcW w:w="1970" w:type="pct"/>
            <w:gridSpan w:val="3"/>
            <w:tcBorders>
              <w:top w:val="single" w:sz="4" w:space="0" w:color="auto"/>
              <w:left w:val="single" w:sz="4" w:space="0" w:color="auto"/>
              <w:bottom w:val="single" w:sz="4" w:space="0" w:color="auto"/>
              <w:right w:val="single" w:sz="4" w:space="0" w:color="auto"/>
            </w:tcBorders>
          </w:tcPr>
          <w:p w:rsidR="00094EF3" w:rsidRPr="005A5D75" w:rsidRDefault="00094EF3" w:rsidP="005A5C41">
            <w:pPr>
              <w:jc w:val="both"/>
              <w:rPr>
                <w:rFonts w:ascii="Arial" w:hAnsi="Arial" w:cs="Arial"/>
                <w:b/>
                <w:color w:val="000000"/>
                <w:lang w:val="en-IE"/>
              </w:rPr>
            </w:pPr>
            <w:r w:rsidRPr="005A5D75">
              <w:rPr>
                <w:rFonts w:ascii="Arial" w:hAnsi="Arial" w:cs="Arial"/>
                <w:b/>
                <w:color w:val="000000"/>
                <w:lang w:val="en-IE"/>
              </w:rPr>
              <w:t xml:space="preserve">Natura 2000 Sites within impact zone </w:t>
            </w:r>
          </w:p>
        </w:tc>
        <w:tc>
          <w:tcPr>
            <w:tcW w:w="3030" w:type="pct"/>
            <w:gridSpan w:val="2"/>
            <w:tcBorders>
              <w:top w:val="single" w:sz="4" w:space="0" w:color="auto"/>
              <w:left w:val="single" w:sz="4" w:space="0" w:color="auto"/>
              <w:bottom w:val="single" w:sz="4" w:space="0" w:color="auto"/>
              <w:right w:val="single" w:sz="4" w:space="0" w:color="auto"/>
            </w:tcBorders>
          </w:tcPr>
          <w:p w:rsidR="00094EF3" w:rsidRPr="001056CC" w:rsidRDefault="005650E4" w:rsidP="005A5C41">
            <w:pPr>
              <w:jc w:val="center"/>
              <w:rPr>
                <w:rFonts w:ascii="Arial" w:hAnsi="Arial" w:cs="Arial"/>
                <w:color w:val="000000"/>
                <w:sz w:val="22"/>
                <w:szCs w:val="22"/>
              </w:rPr>
            </w:pPr>
            <w:proofErr w:type="spellStart"/>
            <w:r>
              <w:rPr>
                <w:rFonts w:ascii="Arial" w:hAnsi="Arial" w:cs="Arial"/>
                <w:color w:val="000000"/>
                <w:sz w:val="22"/>
                <w:szCs w:val="22"/>
              </w:rPr>
              <w:t>Cloneen</w:t>
            </w:r>
            <w:proofErr w:type="spellEnd"/>
            <w:r>
              <w:rPr>
                <w:rFonts w:ascii="Arial" w:hAnsi="Arial" w:cs="Arial"/>
                <w:color w:val="000000"/>
                <w:sz w:val="22"/>
                <w:szCs w:val="22"/>
              </w:rPr>
              <w:t xml:space="preserve"> Bog, Lough Forbes Complex and </w:t>
            </w:r>
            <w:proofErr w:type="spellStart"/>
            <w:r>
              <w:rPr>
                <w:rFonts w:ascii="Arial" w:hAnsi="Arial" w:cs="Arial"/>
                <w:color w:val="000000"/>
                <w:sz w:val="22"/>
                <w:szCs w:val="22"/>
              </w:rPr>
              <w:t>Ballykenny-Fisherstown</w:t>
            </w:r>
            <w:proofErr w:type="spellEnd"/>
            <w:r>
              <w:rPr>
                <w:rFonts w:ascii="Arial" w:hAnsi="Arial" w:cs="Arial"/>
                <w:color w:val="000000"/>
                <w:sz w:val="22"/>
                <w:szCs w:val="22"/>
              </w:rPr>
              <w:t xml:space="preserve"> Bog and located approximately 10km from project site</w:t>
            </w:r>
          </w:p>
        </w:tc>
      </w:tr>
      <w:tr w:rsidR="00094EF3" w:rsidRPr="001056CC" w:rsidTr="005A5C41">
        <w:tc>
          <w:tcPr>
            <w:tcW w:w="1970" w:type="pct"/>
            <w:gridSpan w:val="3"/>
            <w:tcBorders>
              <w:top w:val="single" w:sz="4" w:space="0" w:color="auto"/>
              <w:left w:val="single" w:sz="4" w:space="0" w:color="auto"/>
              <w:bottom w:val="single" w:sz="4" w:space="0" w:color="auto"/>
              <w:right w:val="single" w:sz="4" w:space="0" w:color="auto"/>
            </w:tcBorders>
          </w:tcPr>
          <w:p w:rsidR="00094EF3" w:rsidRPr="001A4507" w:rsidRDefault="00094EF3" w:rsidP="005A5C41">
            <w:pPr>
              <w:jc w:val="both"/>
              <w:rPr>
                <w:rFonts w:ascii="Arial" w:hAnsi="Arial" w:cs="Arial"/>
                <w:color w:val="000000"/>
                <w:lang w:val="en-IE"/>
              </w:rPr>
            </w:pPr>
            <w:r>
              <w:rPr>
                <w:rFonts w:ascii="Arial" w:hAnsi="Arial" w:cs="Arial"/>
                <w:b/>
                <w:color w:val="000000"/>
                <w:lang w:val="en-IE"/>
              </w:rPr>
              <w:t xml:space="preserve">Qualifying features of Natura 2000 Site </w:t>
            </w:r>
            <w:r>
              <w:rPr>
                <w:rFonts w:ascii="Arial" w:hAnsi="Arial" w:cs="Arial"/>
                <w:color w:val="000000"/>
                <w:lang w:val="en-IE"/>
              </w:rPr>
              <w:t>(attach site synopsis from National Parks and Wildlife Service (NPWS))</w:t>
            </w:r>
          </w:p>
        </w:tc>
        <w:tc>
          <w:tcPr>
            <w:tcW w:w="3030" w:type="pct"/>
            <w:gridSpan w:val="2"/>
            <w:tcBorders>
              <w:top w:val="single" w:sz="4" w:space="0" w:color="auto"/>
              <w:left w:val="single" w:sz="4" w:space="0" w:color="auto"/>
              <w:bottom w:val="single" w:sz="4" w:space="0" w:color="auto"/>
              <w:right w:val="single" w:sz="4" w:space="0" w:color="auto"/>
            </w:tcBorders>
          </w:tcPr>
          <w:p w:rsidR="00094EF3" w:rsidRPr="001056CC" w:rsidRDefault="00F52CBC" w:rsidP="005A5C41">
            <w:pPr>
              <w:jc w:val="center"/>
              <w:rPr>
                <w:rFonts w:ascii="Arial" w:hAnsi="Arial" w:cs="Arial"/>
                <w:color w:val="000000"/>
                <w:sz w:val="22"/>
                <w:szCs w:val="22"/>
              </w:rPr>
            </w:pPr>
            <w:r>
              <w:rPr>
                <w:rFonts w:ascii="Arial" w:hAnsi="Arial" w:cs="Arial"/>
                <w:color w:val="000000"/>
                <w:sz w:val="22"/>
                <w:szCs w:val="22"/>
              </w:rPr>
              <w:t>See Site Synopsis below</w:t>
            </w:r>
          </w:p>
        </w:tc>
      </w:tr>
      <w:tr w:rsidR="00094EF3" w:rsidRPr="001056CC" w:rsidTr="005A5C41">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rsidR="00094EF3" w:rsidRPr="001056CC" w:rsidRDefault="00094EF3" w:rsidP="005A5C41">
            <w:pPr>
              <w:jc w:val="both"/>
              <w:rPr>
                <w:rFonts w:ascii="Arial" w:hAnsi="Arial" w:cs="Arial"/>
                <w:b/>
                <w:i/>
                <w:color w:val="000000"/>
                <w:szCs w:val="22"/>
              </w:rPr>
            </w:pPr>
            <w:r w:rsidRPr="001056CC">
              <w:rPr>
                <w:rFonts w:ascii="Arial" w:hAnsi="Arial" w:cs="Arial"/>
                <w:b/>
                <w:color w:val="000000"/>
                <w:szCs w:val="22"/>
                <w:lang w:val="en-IE"/>
              </w:rPr>
              <w:t>(</w:t>
            </w:r>
            <w:r>
              <w:rPr>
                <w:rFonts w:ascii="Arial" w:hAnsi="Arial" w:cs="Arial"/>
                <w:b/>
                <w:color w:val="000000"/>
                <w:szCs w:val="22"/>
                <w:lang w:val="en-IE"/>
              </w:rPr>
              <w:t>E</w:t>
            </w:r>
            <w:r w:rsidRPr="001056CC">
              <w:rPr>
                <w:rFonts w:ascii="Arial" w:hAnsi="Arial" w:cs="Arial"/>
                <w:b/>
                <w:color w:val="000000"/>
                <w:szCs w:val="22"/>
                <w:lang w:val="en-IE"/>
              </w:rPr>
              <w:t xml:space="preserve">) </w:t>
            </w:r>
            <w:r>
              <w:rPr>
                <w:rFonts w:ascii="Arial" w:hAnsi="Arial" w:cs="Arial"/>
                <w:b/>
                <w:color w:val="000000"/>
                <w:szCs w:val="22"/>
                <w:lang w:val="en-IE"/>
              </w:rPr>
              <w:t>Assessment of Likely Significant Effects (from Tables above)</w:t>
            </w:r>
          </w:p>
        </w:tc>
      </w:tr>
      <w:tr w:rsidR="00094EF3" w:rsidRPr="001056CC"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Pr="001A4507" w:rsidRDefault="00094EF3" w:rsidP="005A5C41">
            <w:pPr>
              <w:jc w:val="both"/>
              <w:rPr>
                <w:rFonts w:ascii="Arial" w:hAnsi="Arial" w:cs="Arial"/>
                <w:b/>
                <w:color w:val="000000"/>
                <w:sz w:val="22"/>
                <w:szCs w:val="22"/>
              </w:rPr>
            </w:pPr>
            <w:r w:rsidRPr="001A4507">
              <w:rPr>
                <w:rFonts w:ascii="Arial" w:hAnsi="Arial" w:cs="Arial"/>
                <w:b/>
                <w:color w:val="000000"/>
                <w:sz w:val="22"/>
                <w:szCs w:val="22"/>
              </w:rPr>
              <w:t>Describe how the project or plan (alone or in combination) could affect the Natura 2000 site(s).</w:t>
            </w:r>
          </w:p>
        </w:tc>
      </w:tr>
      <w:tr w:rsidR="00094EF3" w:rsidRPr="001056CC"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Default="005650E4" w:rsidP="005A5C41">
            <w:pPr>
              <w:jc w:val="both"/>
              <w:rPr>
                <w:rFonts w:ascii="Arial" w:hAnsi="Arial" w:cs="Arial"/>
                <w:color w:val="000000"/>
                <w:sz w:val="22"/>
                <w:szCs w:val="22"/>
              </w:rPr>
            </w:pPr>
            <w:r>
              <w:rPr>
                <w:rFonts w:ascii="Arial" w:hAnsi="Arial" w:cs="Arial"/>
                <w:color w:val="000000"/>
                <w:sz w:val="22"/>
                <w:szCs w:val="22"/>
              </w:rPr>
              <w:t xml:space="preserve">From the tables above, it is considered the project (alone or in combination) will not affect the Natura 2000 sites. </w:t>
            </w:r>
          </w:p>
          <w:p w:rsidR="00094EF3" w:rsidRDefault="00094EF3" w:rsidP="005A5C41">
            <w:pPr>
              <w:jc w:val="both"/>
              <w:rPr>
                <w:rFonts w:ascii="Arial" w:hAnsi="Arial" w:cs="Arial"/>
                <w:color w:val="000000"/>
                <w:sz w:val="22"/>
                <w:szCs w:val="22"/>
              </w:rPr>
            </w:pPr>
          </w:p>
          <w:p w:rsidR="00094EF3" w:rsidRPr="001056CC" w:rsidRDefault="00094EF3" w:rsidP="005A5C41">
            <w:pPr>
              <w:jc w:val="both"/>
              <w:rPr>
                <w:rFonts w:ascii="Arial" w:hAnsi="Arial" w:cs="Arial"/>
                <w:color w:val="000000"/>
                <w:sz w:val="22"/>
                <w:szCs w:val="22"/>
              </w:rPr>
            </w:pPr>
          </w:p>
        </w:tc>
      </w:tr>
      <w:tr w:rsidR="00094EF3" w:rsidRPr="001056CC"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Pr="001A4507" w:rsidRDefault="00094EF3" w:rsidP="005A5C41">
            <w:pPr>
              <w:jc w:val="both"/>
              <w:rPr>
                <w:rFonts w:ascii="Arial" w:hAnsi="Arial" w:cs="Arial"/>
                <w:b/>
                <w:color w:val="000000"/>
                <w:sz w:val="22"/>
                <w:szCs w:val="22"/>
              </w:rPr>
            </w:pPr>
            <w:r w:rsidRPr="001A4507">
              <w:rPr>
                <w:rFonts w:ascii="Arial" w:hAnsi="Arial" w:cs="Arial"/>
                <w:b/>
                <w:color w:val="000000"/>
                <w:sz w:val="22"/>
                <w:szCs w:val="22"/>
              </w:rPr>
              <w:t>If there are potential impacts, explain whether you consider if these are likely to be significant.</w:t>
            </w:r>
          </w:p>
        </w:tc>
      </w:tr>
      <w:tr w:rsidR="00094EF3" w:rsidRPr="001056CC"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sz w:val="22"/>
                <w:szCs w:val="22"/>
              </w:rPr>
            </w:pPr>
          </w:p>
          <w:p w:rsidR="00094EF3" w:rsidRDefault="00F52CBC" w:rsidP="005A5C41">
            <w:pPr>
              <w:jc w:val="both"/>
              <w:rPr>
                <w:rFonts w:ascii="Arial" w:hAnsi="Arial" w:cs="Arial"/>
                <w:color w:val="000000"/>
                <w:sz w:val="22"/>
                <w:szCs w:val="22"/>
              </w:rPr>
            </w:pPr>
            <w:r>
              <w:rPr>
                <w:rFonts w:ascii="Arial" w:hAnsi="Arial" w:cs="Arial"/>
                <w:color w:val="000000"/>
                <w:sz w:val="22"/>
                <w:szCs w:val="22"/>
              </w:rPr>
              <w:t>N/A</w:t>
            </w:r>
          </w:p>
          <w:p w:rsidR="00094EF3" w:rsidRDefault="00094EF3" w:rsidP="005A5C41">
            <w:pPr>
              <w:jc w:val="both"/>
              <w:rPr>
                <w:rFonts w:ascii="Arial" w:hAnsi="Arial" w:cs="Arial"/>
                <w:color w:val="000000"/>
                <w:sz w:val="22"/>
                <w:szCs w:val="22"/>
              </w:rPr>
            </w:pPr>
          </w:p>
        </w:tc>
      </w:tr>
      <w:tr w:rsidR="00094EF3" w:rsidRPr="001056CC" w:rsidTr="005A5C41">
        <w:trPr>
          <w:trHeight w:val="472"/>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rsidR="00094EF3" w:rsidRPr="001A4507" w:rsidRDefault="00094EF3" w:rsidP="005A5C41">
            <w:pPr>
              <w:jc w:val="both"/>
              <w:rPr>
                <w:rFonts w:ascii="Arial" w:hAnsi="Arial" w:cs="Arial"/>
                <w:b/>
                <w:color w:val="000000"/>
                <w:sz w:val="22"/>
                <w:szCs w:val="22"/>
              </w:rPr>
            </w:pPr>
            <w:r w:rsidRPr="001A4507">
              <w:rPr>
                <w:rFonts w:ascii="Arial" w:hAnsi="Arial" w:cs="Arial"/>
                <w:b/>
                <w:color w:val="000000"/>
                <w:szCs w:val="22"/>
              </w:rPr>
              <w:t>(</w:t>
            </w:r>
            <w:r>
              <w:rPr>
                <w:rFonts w:ascii="Arial" w:hAnsi="Arial" w:cs="Arial"/>
                <w:b/>
                <w:color w:val="000000"/>
                <w:szCs w:val="22"/>
              </w:rPr>
              <w:t>F</w:t>
            </w:r>
            <w:r w:rsidRPr="001A4507">
              <w:rPr>
                <w:rFonts w:ascii="Arial" w:hAnsi="Arial" w:cs="Arial"/>
                <w:b/>
                <w:color w:val="000000"/>
                <w:szCs w:val="22"/>
              </w:rPr>
              <w:t xml:space="preserve">) </w:t>
            </w:r>
            <w:r>
              <w:rPr>
                <w:rFonts w:ascii="Arial" w:hAnsi="Arial" w:cs="Arial"/>
                <w:b/>
                <w:color w:val="000000"/>
                <w:szCs w:val="22"/>
              </w:rPr>
              <w:t>Relevant Advice Received</w:t>
            </w:r>
          </w:p>
        </w:tc>
      </w:tr>
      <w:tr w:rsidR="00094EF3" w:rsidRPr="001A4507"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Pr="001A4507" w:rsidRDefault="00094EF3" w:rsidP="005A5C41">
            <w:pPr>
              <w:jc w:val="both"/>
              <w:rPr>
                <w:rFonts w:ascii="Arial" w:hAnsi="Arial" w:cs="Arial"/>
                <w:b/>
                <w:color w:val="000000"/>
                <w:sz w:val="22"/>
                <w:szCs w:val="22"/>
              </w:rPr>
            </w:pPr>
            <w:r w:rsidRPr="001A4507">
              <w:rPr>
                <w:rFonts w:ascii="Arial" w:hAnsi="Arial" w:cs="Arial"/>
                <w:b/>
                <w:color w:val="000000"/>
                <w:sz w:val="22"/>
                <w:szCs w:val="22"/>
              </w:rPr>
              <w:t>Documentation reviewed for making this statement.</w:t>
            </w:r>
          </w:p>
        </w:tc>
      </w:tr>
      <w:tr w:rsidR="00094EF3" w:rsidRPr="001056CC"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Default="00094EF3" w:rsidP="005A5C41">
            <w:pPr>
              <w:jc w:val="both"/>
              <w:rPr>
                <w:rFonts w:ascii="Arial" w:hAnsi="Arial" w:cs="Arial"/>
                <w:color w:val="000000"/>
                <w:sz w:val="22"/>
                <w:szCs w:val="22"/>
              </w:rPr>
            </w:pPr>
          </w:p>
          <w:p w:rsidR="00094EF3" w:rsidRDefault="00F52CBC" w:rsidP="005A5C41">
            <w:pPr>
              <w:jc w:val="both"/>
              <w:rPr>
                <w:rFonts w:ascii="Arial" w:hAnsi="Arial" w:cs="Arial"/>
                <w:color w:val="000000"/>
                <w:sz w:val="22"/>
                <w:szCs w:val="22"/>
              </w:rPr>
            </w:pPr>
            <w:r>
              <w:rPr>
                <w:rFonts w:ascii="Arial" w:hAnsi="Arial" w:cs="Arial"/>
                <w:color w:val="000000"/>
                <w:sz w:val="22"/>
                <w:szCs w:val="22"/>
              </w:rPr>
              <w:t>Appropriate Assessment of Plans and Projects in Ireland – Guidance for Planning Authorities (2010)</w:t>
            </w:r>
          </w:p>
          <w:p w:rsidR="00F52CBC" w:rsidRDefault="00F52CBC" w:rsidP="005A5C41">
            <w:pPr>
              <w:jc w:val="both"/>
              <w:rPr>
                <w:rFonts w:ascii="Arial" w:hAnsi="Arial" w:cs="Arial"/>
                <w:color w:val="000000"/>
                <w:sz w:val="22"/>
                <w:szCs w:val="22"/>
              </w:rPr>
            </w:pPr>
            <w:r>
              <w:rPr>
                <w:rFonts w:ascii="Arial" w:hAnsi="Arial" w:cs="Arial"/>
                <w:color w:val="000000"/>
                <w:sz w:val="22"/>
                <w:szCs w:val="22"/>
              </w:rPr>
              <w:t>Assessment of Plans and Projects significantly affecting Natura 2000 sites (2001)</w:t>
            </w:r>
          </w:p>
          <w:p w:rsidR="00AF29FB" w:rsidRDefault="00AF29FB" w:rsidP="005A5C41">
            <w:pPr>
              <w:jc w:val="both"/>
              <w:rPr>
                <w:rFonts w:ascii="Arial" w:hAnsi="Arial" w:cs="Arial"/>
                <w:color w:val="000000"/>
                <w:sz w:val="22"/>
                <w:szCs w:val="22"/>
              </w:rPr>
            </w:pPr>
            <w:r>
              <w:rPr>
                <w:rFonts w:ascii="Arial" w:hAnsi="Arial" w:cs="Arial"/>
                <w:color w:val="000000"/>
                <w:sz w:val="22"/>
                <w:szCs w:val="22"/>
              </w:rPr>
              <w:t xml:space="preserve">Managing Natura 2000 sites: The provisions of Article 6 of the ‘Habitats’ Directive (2018) </w:t>
            </w:r>
          </w:p>
          <w:p w:rsidR="00AF29FB" w:rsidRDefault="00AF29FB" w:rsidP="005A5C41">
            <w:pPr>
              <w:jc w:val="both"/>
              <w:rPr>
                <w:rFonts w:ascii="Arial" w:hAnsi="Arial" w:cs="Arial"/>
                <w:color w:val="000000"/>
                <w:sz w:val="22"/>
                <w:szCs w:val="22"/>
              </w:rPr>
            </w:pPr>
            <w:r>
              <w:rPr>
                <w:rFonts w:ascii="Arial" w:hAnsi="Arial" w:cs="Arial"/>
                <w:color w:val="000000"/>
                <w:sz w:val="22"/>
                <w:szCs w:val="22"/>
              </w:rPr>
              <w:t xml:space="preserve">Relevant Site </w:t>
            </w:r>
            <w:proofErr w:type="spellStart"/>
            <w:r>
              <w:rPr>
                <w:rFonts w:ascii="Arial" w:hAnsi="Arial" w:cs="Arial"/>
                <w:color w:val="000000"/>
                <w:sz w:val="22"/>
                <w:szCs w:val="22"/>
              </w:rPr>
              <w:t>Synposis</w:t>
            </w:r>
            <w:proofErr w:type="spellEnd"/>
            <w:r>
              <w:rPr>
                <w:rFonts w:ascii="Arial" w:hAnsi="Arial" w:cs="Arial"/>
                <w:color w:val="000000"/>
                <w:sz w:val="22"/>
                <w:szCs w:val="22"/>
              </w:rPr>
              <w:t>.</w:t>
            </w:r>
          </w:p>
          <w:p w:rsidR="00094EF3" w:rsidRPr="001056CC" w:rsidRDefault="00094EF3" w:rsidP="005A5C41">
            <w:pPr>
              <w:jc w:val="both"/>
              <w:rPr>
                <w:rFonts w:ascii="Arial" w:hAnsi="Arial" w:cs="Arial"/>
                <w:color w:val="000000"/>
                <w:sz w:val="22"/>
                <w:szCs w:val="22"/>
              </w:rPr>
            </w:pPr>
          </w:p>
        </w:tc>
      </w:tr>
      <w:tr w:rsidR="00094EF3" w:rsidRPr="001A4507"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Pr="001A4507" w:rsidRDefault="00094EF3" w:rsidP="005A5C41">
            <w:pPr>
              <w:jc w:val="both"/>
              <w:rPr>
                <w:rFonts w:ascii="Arial" w:hAnsi="Arial" w:cs="Arial"/>
                <w:b/>
                <w:color w:val="000000"/>
                <w:sz w:val="22"/>
                <w:szCs w:val="22"/>
              </w:rPr>
            </w:pPr>
            <w:r w:rsidRPr="001A4507">
              <w:rPr>
                <w:rFonts w:ascii="Arial" w:hAnsi="Arial" w:cs="Arial"/>
                <w:b/>
                <w:color w:val="000000"/>
                <w:sz w:val="22"/>
                <w:szCs w:val="22"/>
              </w:rPr>
              <w:t>Persons/Bodies consulted with for the making of this statement.</w:t>
            </w:r>
          </w:p>
        </w:tc>
      </w:tr>
      <w:tr w:rsidR="00094EF3"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Default="00AF29FB" w:rsidP="005A5C41">
            <w:pPr>
              <w:jc w:val="both"/>
              <w:rPr>
                <w:rFonts w:ascii="Arial" w:hAnsi="Arial" w:cs="Arial"/>
                <w:color w:val="000000"/>
                <w:sz w:val="22"/>
                <w:szCs w:val="22"/>
              </w:rPr>
            </w:pPr>
            <w:r>
              <w:rPr>
                <w:rFonts w:ascii="Arial" w:hAnsi="Arial" w:cs="Arial"/>
                <w:color w:val="000000"/>
                <w:sz w:val="22"/>
                <w:szCs w:val="22"/>
              </w:rPr>
              <w:t>Longford County Council Planning Department</w:t>
            </w:r>
          </w:p>
          <w:p w:rsidR="00094EF3" w:rsidRDefault="00094EF3" w:rsidP="005A5C41">
            <w:pPr>
              <w:jc w:val="both"/>
              <w:rPr>
                <w:rFonts w:ascii="Arial" w:hAnsi="Arial" w:cs="Arial"/>
                <w:color w:val="000000"/>
                <w:sz w:val="22"/>
                <w:szCs w:val="22"/>
              </w:rPr>
            </w:pPr>
          </w:p>
          <w:p w:rsidR="00094EF3" w:rsidRDefault="00094EF3" w:rsidP="005A5C41">
            <w:pPr>
              <w:jc w:val="both"/>
              <w:rPr>
                <w:rFonts w:ascii="Arial" w:hAnsi="Arial" w:cs="Arial"/>
                <w:color w:val="000000"/>
                <w:sz w:val="22"/>
                <w:szCs w:val="22"/>
              </w:rPr>
            </w:pPr>
          </w:p>
        </w:tc>
      </w:tr>
      <w:tr w:rsidR="00094EF3" w:rsidRPr="00484473" w:rsidTr="005A5C41">
        <w:trPr>
          <w:trHeight w:val="487"/>
        </w:trPr>
        <w:tc>
          <w:tcPr>
            <w:tcW w:w="5000" w:type="pct"/>
            <w:gridSpan w:val="5"/>
            <w:tcBorders>
              <w:top w:val="single" w:sz="4" w:space="0" w:color="auto"/>
              <w:left w:val="single" w:sz="4" w:space="0" w:color="auto"/>
              <w:bottom w:val="single" w:sz="4" w:space="0" w:color="auto"/>
              <w:right w:val="single" w:sz="4" w:space="0" w:color="auto"/>
            </w:tcBorders>
            <w:shd w:val="clear" w:color="auto" w:fill="E0E0E0"/>
          </w:tcPr>
          <w:p w:rsidR="00094EF3" w:rsidRPr="00484473" w:rsidRDefault="00094EF3" w:rsidP="005A5C41">
            <w:pPr>
              <w:jc w:val="both"/>
              <w:rPr>
                <w:rFonts w:ascii="Arial" w:hAnsi="Arial" w:cs="Arial"/>
                <w:b/>
                <w:i/>
                <w:color w:val="000000"/>
              </w:rPr>
            </w:pPr>
            <w:r w:rsidRPr="00484473">
              <w:rPr>
                <w:rFonts w:ascii="Arial" w:hAnsi="Arial" w:cs="Arial"/>
                <w:b/>
                <w:color w:val="000000"/>
                <w:lang w:val="en-IE"/>
              </w:rPr>
              <w:t xml:space="preserve"> (G) SCREENING CONCLUSION STATEMENT </w:t>
            </w:r>
          </w:p>
          <w:p w:rsidR="00094EF3" w:rsidRPr="00484473" w:rsidRDefault="00094EF3" w:rsidP="005A5C41">
            <w:pPr>
              <w:jc w:val="both"/>
              <w:rPr>
                <w:rFonts w:ascii="Arial" w:hAnsi="Arial" w:cs="Arial"/>
                <w:b/>
                <w:color w:val="000000"/>
                <w:lang w:val="en-IE"/>
              </w:rPr>
            </w:pPr>
            <w:r w:rsidRPr="00484473">
              <w:rPr>
                <w:rFonts w:ascii="Arial" w:hAnsi="Arial" w:cs="Arial"/>
                <w:i/>
                <w:color w:val="000000"/>
              </w:rPr>
              <w:t>Selected relevant category for project assessed by ticking box.</w:t>
            </w:r>
          </w:p>
        </w:tc>
      </w:tr>
      <w:tr w:rsidR="00094EF3" w:rsidRPr="00484473" w:rsidTr="005A5C41">
        <w:tc>
          <w:tcPr>
            <w:tcW w:w="382"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lang w:val="en-IE"/>
              </w:rPr>
            </w:pPr>
            <w:r w:rsidRPr="00484473">
              <w:rPr>
                <w:rFonts w:ascii="Arial" w:hAnsi="Arial" w:cs="Arial"/>
                <w:b/>
                <w:color w:val="000000"/>
                <w:lang w:val="en-IE"/>
              </w:rPr>
              <w:lastRenderedPageBreak/>
              <w:t>1</w:t>
            </w:r>
          </w:p>
        </w:tc>
        <w:tc>
          <w:tcPr>
            <w:tcW w:w="3948" w:type="pct"/>
            <w:gridSpan w:val="3"/>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color w:val="000000"/>
              </w:rPr>
            </w:pPr>
            <w:r w:rsidRPr="00484473">
              <w:rPr>
                <w:rFonts w:ascii="Arial" w:hAnsi="Arial" w:cs="Arial"/>
                <w:color w:val="000000"/>
              </w:rPr>
              <w:t>AA is not required because the project is directly connected with/necessary to the conservation management of the site</w:t>
            </w:r>
          </w:p>
          <w:p w:rsidR="00094EF3" w:rsidRPr="00484473" w:rsidRDefault="00094EF3" w:rsidP="005A5C41">
            <w:pPr>
              <w:jc w:val="both"/>
              <w:rPr>
                <w:rFonts w:ascii="Arial" w:hAnsi="Arial" w:cs="Arial"/>
                <w:color w:val="000000"/>
              </w:rPr>
            </w:pPr>
          </w:p>
        </w:tc>
        <w:tc>
          <w:tcPr>
            <w:tcW w:w="670"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color w:val="000000"/>
              </w:rPr>
            </w:pPr>
          </w:p>
        </w:tc>
      </w:tr>
      <w:tr w:rsidR="00094EF3" w:rsidRPr="00484473" w:rsidTr="005A5C41">
        <w:tc>
          <w:tcPr>
            <w:tcW w:w="382"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lang w:val="en-IE"/>
              </w:rPr>
            </w:pPr>
            <w:r w:rsidRPr="00484473">
              <w:rPr>
                <w:rFonts w:ascii="Arial" w:hAnsi="Arial" w:cs="Arial"/>
                <w:b/>
                <w:color w:val="000000"/>
                <w:lang w:val="en-IE"/>
              </w:rPr>
              <w:t>2</w:t>
            </w:r>
          </w:p>
          <w:p w:rsidR="00094EF3" w:rsidRPr="00484473" w:rsidRDefault="00094EF3" w:rsidP="005A5C41">
            <w:pPr>
              <w:jc w:val="both"/>
              <w:rPr>
                <w:rFonts w:ascii="Arial" w:hAnsi="Arial" w:cs="Arial"/>
                <w:b/>
                <w:color w:val="000000"/>
                <w:lang w:val="en-IE"/>
              </w:rPr>
            </w:pPr>
          </w:p>
        </w:tc>
        <w:tc>
          <w:tcPr>
            <w:tcW w:w="3948" w:type="pct"/>
            <w:gridSpan w:val="3"/>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color w:val="000000"/>
              </w:rPr>
            </w:pPr>
            <w:r w:rsidRPr="00484473">
              <w:rPr>
                <w:rFonts w:ascii="Arial" w:hAnsi="Arial" w:cs="Arial"/>
                <w:color w:val="000000"/>
              </w:rPr>
              <w:t>No potential significant affects/AA is not required</w:t>
            </w:r>
          </w:p>
        </w:tc>
        <w:tc>
          <w:tcPr>
            <w:tcW w:w="670" w:type="pct"/>
            <w:tcBorders>
              <w:top w:val="single" w:sz="4" w:space="0" w:color="auto"/>
              <w:left w:val="single" w:sz="4" w:space="0" w:color="auto"/>
              <w:bottom w:val="single" w:sz="4" w:space="0" w:color="auto"/>
              <w:right w:val="single" w:sz="4" w:space="0" w:color="auto"/>
            </w:tcBorders>
          </w:tcPr>
          <w:p w:rsidR="00094EF3" w:rsidRPr="00484473" w:rsidRDefault="00AF29FB" w:rsidP="005A5C41">
            <w:pPr>
              <w:jc w:val="both"/>
              <w:rPr>
                <w:rFonts w:ascii="Arial" w:hAnsi="Arial" w:cs="Arial"/>
                <w:b/>
                <w:color w:val="000000"/>
              </w:rPr>
            </w:pPr>
            <w:r>
              <w:rPr>
                <w:rFonts w:ascii="Arial" w:hAnsi="Arial" w:cs="Arial"/>
                <w:b/>
                <w:color w:val="000000"/>
              </w:rPr>
              <w:t>x</w:t>
            </w:r>
          </w:p>
        </w:tc>
      </w:tr>
      <w:tr w:rsidR="00094EF3" w:rsidRPr="00484473" w:rsidTr="005A5C41">
        <w:tc>
          <w:tcPr>
            <w:tcW w:w="382"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rPr>
            </w:pPr>
            <w:r w:rsidRPr="00484473">
              <w:rPr>
                <w:rFonts w:ascii="Arial" w:hAnsi="Arial" w:cs="Arial"/>
                <w:b/>
                <w:color w:val="000000"/>
              </w:rPr>
              <w:t>3</w:t>
            </w:r>
          </w:p>
        </w:tc>
        <w:tc>
          <w:tcPr>
            <w:tcW w:w="3948" w:type="pct"/>
            <w:gridSpan w:val="3"/>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color w:val="000000"/>
              </w:rPr>
            </w:pPr>
            <w:r w:rsidRPr="00484473">
              <w:rPr>
                <w:rFonts w:ascii="Arial" w:hAnsi="Arial" w:cs="Arial"/>
                <w:color w:val="000000"/>
              </w:rPr>
              <w:t xml:space="preserve">Significant effects are certain, likely or uncertain. </w:t>
            </w:r>
          </w:p>
          <w:p w:rsidR="00094EF3" w:rsidRPr="00484473" w:rsidRDefault="00094EF3" w:rsidP="005A5C41">
            <w:pPr>
              <w:jc w:val="both"/>
              <w:rPr>
                <w:rFonts w:ascii="Arial" w:hAnsi="Arial" w:cs="Arial"/>
                <w:color w:val="000000"/>
              </w:rPr>
            </w:pPr>
            <w:r w:rsidRPr="00484473">
              <w:rPr>
                <w:rFonts w:ascii="Arial" w:hAnsi="Arial" w:cs="Arial"/>
                <w:color w:val="000000"/>
              </w:rPr>
              <w:t>Seek a Natura Impact Statement</w:t>
            </w:r>
          </w:p>
          <w:p w:rsidR="00094EF3" w:rsidRPr="00484473" w:rsidRDefault="00094EF3" w:rsidP="005A5C41">
            <w:pPr>
              <w:jc w:val="both"/>
              <w:rPr>
                <w:rFonts w:ascii="Arial" w:hAnsi="Arial" w:cs="Arial"/>
                <w:color w:val="000000"/>
              </w:rPr>
            </w:pPr>
            <w:r w:rsidRPr="00484473">
              <w:rPr>
                <w:rFonts w:ascii="Arial" w:hAnsi="Arial" w:cs="Arial"/>
                <w:color w:val="000000"/>
              </w:rPr>
              <w:t>Reject proposal. (Reject if potentially damaging/inappropriate)</w:t>
            </w:r>
          </w:p>
        </w:tc>
        <w:tc>
          <w:tcPr>
            <w:tcW w:w="670" w:type="pct"/>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color w:val="000000"/>
              </w:rPr>
            </w:pPr>
          </w:p>
        </w:tc>
      </w:tr>
      <w:tr w:rsidR="00094EF3" w:rsidRPr="00484473" w:rsidTr="005A5C41">
        <w:tc>
          <w:tcPr>
            <w:tcW w:w="5000" w:type="pct"/>
            <w:gridSpan w:val="5"/>
            <w:tcBorders>
              <w:top w:val="single" w:sz="4" w:space="0" w:color="auto"/>
              <w:left w:val="single" w:sz="4" w:space="0" w:color="auto"/>
              <w:bottom w:val="single" w:sz="4" w:space="0" w:color="auto"/>
              <w:right w:val="single" w:sz="4" w:space="0" w:color="auto"/>
            </w:tcBorders>
          </w:tcPr>
          <w:p w:rsidR="00094EF3" w:rsidRPr="00484473" w:rsidRDefault="00094EF3" w:rsidP="005A5C41">
            <w:pPr>
              <w:jc w:val="both"/>
              <w:rPr>
                <w:rFonts w:ascii="Arial" w:hAnsi="Arial" w:cs="Arial"/>
                <w:b/>
                <w:color w:val="000000"/>
              </w:rPr>
            </w:pPr>
            <w:r w:rsidRPr="00484473">
              <w:rPr>
                <w:rFonts w:ascii="Arial" w:hAnsi="Arial" w:cs="Arial"/>
                <w:b/>
                <w:color w:val="000000"/>
              </w:rPr>
              <w:t>Justify why it falls into relevant category above (based on information in above tables)</w:t>
            </w:r>
          </w:p>
        </w:tc>
      </w:tr>
      <w:tr w:rsidR="00094EF3" w:rsidRPr="00484473" w:rsidTr="005A5C41">
        <w:trPr>
          <w:trHeight w:val="419"/>
        </w:trPr>
        <w:tc>
          <w:tcPr>
            <w:tcW w:w="5000" w:type="pct"/>
            <w:gridSpan w:val="5"/>
            <w:tcBorders>
              <w:top w:val="single" w:sz="4" w:space="0" w:color="auto"/>
              <w:left w:val="single" w:sz="4" w:space="0" w:color="auto"/>
              <w:bottom w:val="single" w:sz="4" w:space="0" w:color="auto"/>
              <w:right w:val="single" w:sz="4" w:space="0" w:color="auto"/>
            </w:tcBorders>
          </w:tcPr>
          <w:p w:rsidR="00AF29FB" w:rsidRDefault="00AF29FB" w:rsidP="00AF29FB">
            <w:pPr>
              <w:jc w:val="both"/>
              <w:rPr>
                <w:rFonts w:ascii="Arial" w:hAnsi="Arial" w:cs="Arial"/>
                <w:color w:val="000000"/>
              </w:rPr>
            </w:pPr>
            <w:r>
              <w:rPr>
                <w:rFonts w:ascii="Arial" w:hAnsi="Arial" w:cs="Arial"/>
                <w:color w:val="000000"/>
              </w:rPr>
              <w:t xml:space="preserve">The proposal has no potential significant affects on the Natura 2000 network for the following reasons: </w:t>
            </w:r>
          </w:p>
          <w:p w:rsidR="00AF29FB" w:rsidRPr="00AF29FB" w:rsidRDefault="00AF29FB" w:rsidP="00AF29FB">
            <w:pPr>
              <w:pStyle w:val="ListParagraph"/>
              <w:numPr>
                <w:ilvl w:val="0"/>
                <w:numId w:val="1"/>
              </w:numPr>
              <w:jc w:val="both"/>
              <w:rPr>
                <w:rFonts w:ascii="Arial" w:hAnsi="Arial" w:cs="Arial"/>
                <w:b/>
                <w:color w:val="000000"/>
                <w:sz w:val="22"/>
                <w:szCs w:val="22"/>
              </w:rPr>
            </w:pPr>
            <w:r w:rsidRPr="00AF29FB">
              <w:rPr>
                <w:rFonts w:ascii="Arial" w:hAnsi="Arial" w:cs="Arial"/>
                <w:color w:val="000000"/>
                <w:sz w:val="22"/>
                <w:szCs w:val="22"/>
              </w:rPr>
              <w:t>The project site is not located within a SAC or in the catchment of same to impact on sites designated for freshwater habitats or species</w:t>
            </w:r>
            <w:r>
              <w:rPr>
                <w:rFonts w:ascii="Arial" w:hAnsi="Arial" w:cs="Arial"/>
                <w:color w:val="000000"/>
                <w:sz w:val="22"/>
                <w:szCs w:val="22"/>
              </w:rPr>
              <w:t>.</w:t>
            </w:r>
          </w:p>
          <w:p w:rsidR="00AF29FB" w:rsidRPr="00AF29FB" w:rsidRDefault="00AF29FB" w:rsidP="00AF29FB">
            <w:pPr>
              <w:pStyle w:val="ListParagraph"/>
              <w:numPr>
                <w:ilvl w:val="0"/>
                <w:numId w:val="1"/>
              </w:numPr>
              <w:jc w:val="both"/>
              <w:rPr>
                <w:rFonts w:ascii="Arial" w:hAnsi="Arial" w:cs="Arial"/>
                <w:b/>
                <w:color w:val="000000"/>
                <w:sz w:val="22"/>
                <w:szCs w:val="22"/>
              </w:rPr>
            </w:pPr>
            <w:r w:rsidRPr="00AF29FB">
              <w:rPr>
                <w:rFonts w:ascii="Arial" w:hAnsi="Arial" w:cs="Arial"/>
                <w:color w:val="000000"/>
                <w:sz w:val="22"/>
                <w:szCs w:val="22"/>
              </w:rPr>
              <w:t>The project site is not located within a SAC or within 1km of same</w:t>
            </w:r>
            <w:r>
              <w:rPr>
                <w:rFonts w:ascii="Arial" w:hAnsi="Arial" w:cs="Arial"/>
                <w:color w:val="000000"/>
                <w:sz w:val="22"/>
                <w:szCs w:val="22"/>
              </w:rPr>
              <w:t xml:space="preserve"> to impact on sites designated for wetland habitats – bogs, fens, marshes and heath</w:t>
            </w:r>
            <w:r w:rsidRPr="00AF29FB">
              <w:rPr>
                <w:rFonts w:ascii="Arial" w:hAnsi="Arial" w:cs="Arial"/>
                <w:color w:val="000000"/>
                <w:sz w:val="22"/>
                <w:szCs w:val="22"/>
              </w:rPr>
              <w:t>.</w:t>
            </w:r>
          </w:p>
          <w:p w:rsidR="004927AB" w:rsidRPr="004927AB" w:rsidRDefault="00AF29FB" w:rsidP="00AF29FB">
            <w:pPr>
              <w:pStyle w:val="ListParagraph"/>
              <w:numPr>
                <w:ilvl w:val="0"/>
                <w:numId w:val="1"/>
              </w:numPr>
              <w:jc w:val="both"/>
              <w:rPr>
                <w:rFonts w:ascii="Arial" w:hAnsi="Arial" w:cs="Arial"/>
                <w:b/>
                <w:color w:val="000000"/>
                <w:sz w:val="22"/>
                <w:szCs w:val="22"/>
              </w:rPr>
            </w:pPr>
            <w:r w:rsidRPr="00AF29FB">
              <w:rPr>
                <w:rFonts w:ascii="Arial" w:hAnsi="Arial" w:cs="Arial"/>
                <w:color w:val="000000"/>
                <w:sz w:val="22"/>
                <w:szCs w:val="22"/>
              </w:rPr>
              <w:t xml:space="preserve">The project site is not located within </w:t>
            </w:r>
            <w:proofErr w:type="gramStart"/>
            <w:r w:rsidRPr="00AF29FB">
              <w:rPr>
                <w:rFonts w:ascii="Arial" w:hAnsi="Arial" w:cs="Arial"/>
                <w:color w:val="000000"/>
                <w:sz w:val="22"/>
                <w:szCs w:val="22"/>
              </w:rPr>
              <w:t>an</w:t>
            </w:r>
            <w:proofErr w:type="gramEnd"/>
            <w:r w:rsidRPr="00AF29FB">
              <w:rPr>
                <w:rFonts w:ascii="Arial" w:hAnsi="Arial" w:cs="Arial"/>
                <w:color w:val="000000"/>
                <w:sz w:val="22"/>
                <w:szCs w:val="22"/>
              </w:rPr>
              <w:t xml:space="preserve"> SAC or 100m of same</w:t>
            </w:r>
            <w:r w:rsidR="004927AB">
              <w:rPr>
                <w:rFonts w:ascii="Arial" w:hAnsi="Arial" w:cs="Arial"/>
                <w:color w:val="000000"/>
                <w:sz w:val="22"/>
                <w:szCs w:val="22"/>
              </w:rPr>
              <w:t xml:space="preserve"> to impact on designated terrestrial habitats</w:t>
            </w:r>
            <w:r w:rsidRPr="00AF29FB">
              <w:rPr>
                <w:rFonts w:ascii="Arial" w:hAnsi="Arial" w:cs="Arial"/>
                <w:color w:val="000000"/>
                <w:sz w:val="22"/>
                <w:szCs w:val="22"/>
              </w:rPr>
              <w:t>.</w:t>
            </w:r>
          </w:p>
          <w:p w:rsidR="00AF29FB" w:rsidRPr="00AF29FB" w:rsidRDefault="00AF29FB" w:rsidP="00AF29FB">
            <w:pPr>
              <w:pStyle w:val="ListParagraph"/>
              <w:numPr>
                <w:ilvl w:val="0"/>
                <w:numId w:val="1"/>
              </w:numPr>
              <w:jc w:val="both"/>
              <w:rPr>
                <w:rFonts w:ascii="Arial" w:hAnsi="Arial" w:cs="Arial"/>
                <w:b/>
                <w:color w:val="000000"/>
                <w:sz w:val="22"/>
                <w:szCs w:val="22"/>
              </w:rPr>
            </w:pPr>
            <w:r w:rsidRPr="00AF29FB">
              <w:rPr>
                <w:rFonts w:ascii="Arial" w:hAnsi="Arial" w:cs="Arial"/>
                <w:color w:val="000000"/>
                <w:sz w:val="22"/>
                <w:szCs w:val="22"/>
              </w:rPr>
              <w:t>The project site is not located within a SPA or 5km of same</w:t>
            </w:r>
            <w:r w:rsidR="004927AB">
              <w:rPr>
                <w:rFonts w:ascii="Arial" w:hAnsi="Arial" w:cs="Arial"/>
                <w:color w:val="000000"/>
                <w:sz w:val="22"/>
                <w:szCs w:val="22"/>
              </w:rPr>
              <w:t xml:space="preserve"> to impact on birds in SPAs</w:t>
            </w:r>
            <w:r w:rsidRPr="00AF29FB">
              <w:rPr>
                <w:rFonts w:ascii="Arial" w:hAnsi="Arial" w:cs="Arial"/>
                <w:color w:val="000000"/>
                <w:sz w:val="22"/>
                <w:szCs w:val="22"/>
              </w:rPr>
              <w:t>.</w:t>
            </w:r>
            <w:r w:rsidRPr="00AF29FB">
              <w:rPr>
                <w:rFonts w:ascii="Arial" w:hAnsi="Arial" w:cs="Arial"/>
                <w:b/>
                <w:color w:val="000000"/>
                <w:sz w:val="22"/>
                <w:szCs w:val="22"/>
              </w:rPr>
              <w:t xml:space="preserve"> </w:t>
            </w:r>
          </w:p>
          <w:p w:rsidR="00AF29FB" w:rsidRPr="001056CC" w:rsidRDefault="00AF29FB" w:rsidP="00AF29FB">
            <w:pPr>
              <w:jc w:val="both"/>
              <w:rPr>
                <w:rFonts w:ascii="Arial" w:hAnsi="Arial" w:cs="Arial"/>
                <w:b/>
                <w:color w:val="000000"/>
                <w:sz w:val="22"/>
                <w:szCs w:val="22"/>
              </w:rPr>
            </w:pPr>
          </w:p>
          <w:p w:rsidR="00AF29FB" w:rsidRPr="001056CC" w:rsidRDefault="00AF29FB" w:rsidP="00AF29FB">
            <w:pPr>
              <w:jc w:val="both"/>
              <w:rPr>
                <w:rFonts w:ascii="Arial" w:hAnsi="Arial" w:cs="Arial"/>
                <w:b/>
                <w:color w:val="000000"/>
                <w:sz w:val="22"/>
                <w:szCs w:val="22"/>
              </w:rPr>
            </w:pPr>
          </w:p>
          <w:p w:rsidR="00AF29FB" w:rsidRPr="001056CC" w:rsidRDefault="00AF29FB" w:rsidP="00AF29FB">
            <w:pPr>
              <w:jc w:val="both"/>
              <w:rPr>
                <w:rFonts w:ascii="Arial" w:hAnsi="Arial" w:cs="Arial"/>
                <w:b/>
                <w:color w:val="000000"/>
                <w:sz w:val="22"/>
                <w:szCs w:val="22"/>
              </w:rPr>
            </w:pPr>
          </w:p>
          <w:p w:rsidR="00094EF3" w:rsidRPr="00484473" w:rsidRDefault="00094EF3" w:rsidP="005A5C41">
            <w:pPr>
              <w:jc w:val="both"/>
              <w:rPr>
                <w:rFonts w:ascii="Arial" w:hAnsi="Arial" w:cs="Arial"/>
                <w:color w:val="000000"/>
              </w:rPr>
            </w:pPr>
          </w:p>
        </w:tc>
      </w:tr>
      <w:tr w:rsidR="00094EF3" w:rsidRPr="00484473" w:rsidTr="005A5C41">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rsidR="00094EF3" w:rsidRPr="00484473" w:rsidRDefault="00094EF3" w:rsidP="005A5C41">
            <w:pPr>
              <w:jc w:val="both"/>
              <w:rPr>
                <w:rFonts w:ascii="Arial" w:hAnsi="Arial" w:cs="Arial"/>
                <w:b/>
                <w:color w:val="000000"/>
              </w:rPr>
            </w:pPr>
            <w:r w:rsidRPr="00484473">
              <w:rPr>
                <w:rFonts w:ascii="Arial" w:hAnsi="Arial" w:cs="Arial"/>
                <w:b/>
                <w:color w:val="000000"/>
              </w:rPr>
              <w:t>Name:</w:t>
            </w:r>
          </w:p>
        </w:tc>
        <w:tc>
          <w:tcPr>
            <w:tcW w:w="3801" w:type="pct"/>
            <w:gridSpan w:val="3"/>
            <w:tcBorders>
              <w:top w:val="single" w:sz="4" w:space="0" w:color="auto"/>
              <w:left w:val="single" w:sz="4" w:space="0" w:color="auto"/>
              <w:bottom w:val="single" w:sz="4" w:space="0" w:color="auto"/>
              <w:right w:val="single" w:sz="4" w:space="0" w:color="auto"/>
            </w:tcBorders>
          </w:tcPr>
          <w:p w:rsidR="00094EF3" w:rsidRPr="00484473" w:rsidRDefault="004927AB" w:rsidP="005A5C41">
            <w:pPr>
              <w:jc w:val="both"/>
              <w:rPr>
                <w:rFonts w:ascii="Arial" w:hAnsi="Arial" w:cs="Arial"/>
                <w:color w:val="000000"/>
              </w:rPr>
            </w:pPr>
            <w:r>
              <w:rPr>
                <w:rFonts w:ascii="Arial" w:hAnsi="Arial" w:cs="Arial"/>
                <w:color w:val="000000"/>
              </w:rPr>
              <w:t>Lorraine O’Connor</w:t>
            </w:r>
          </w:p>
        </w:tc>
      </w:tr>
      <w:tr w:rsidR="00094EF3" w:rsidRPr="00484473" w:rsidTr="005A5C41">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rsidR="00094EF3" w:rsidRPr="00484473" w:rsidRDefault="00094EF3" w:rsidP="005A5C41">
            <w:pPr>
              <w:jc w:val="both"/>
              <w:rPr>
                <w:rFonts w:ascii="Arial" w:hAnsi="Arial" w:cs="Arial"/>
                <w:b/>
                <w:color w:val="000000"/>
              </w:rPr>
            </w:pPr>
            <w:r w:rsidRPr="00484473">
              <w:rPr>
                <w:rFonts w:ascii="Arial" w:hAnsi="Arial" w:cs="Arial"/>
                <w:b/>
                <w:color w:val="000000"/>
              </w:rPr>
              <w:t>Position:</w:t>
            </w:r>
          </w:p>
        </w:tc>
        <w:tc>
          <w:tcPr>
            <w:tcW w:w="3801" w:type="pct"/>
            <w:gridSpan w:val="3"/>
            <w:tcBorders>
              <w:top w:val="single" w:sz="4" w:space="0" w:color="auto"/>
              <w:left w:val="single" w:sz="4" w:space="0" w:color="auto"/>
              <w:bottom w:val="single" w:sz="4" w:space="0" w:color="auto"/>
              <w:right w:val="single" w:sz="4" w:space="0" w:color="auto"/>
            </w:tcBorders>
          </w:tcPr>
          <w:p w:rsidR="00094EF3" w:rsidRPr="00484473" w:rsidRDefault="004927AB" w:rsidP="005A5C41">
            <w:pPr>
              <w:jc w:val="both"/>
              <w:rPr>
                <w:rFonts w:ascii="Arial" w:hAnsi="Arial" w:cs="Arial"/>
                <w:color w:val="000000"/>
              </w:rPr>
            </w:pPr>
            <w:r>
              <w:rPr>
                <w:rFonts w:ascii="Arial" w:hAnsi="Arial" w:cs="Arial"/>
                <w:color w:val="000000"/>
              </w:rPr>
              <w:t>Regeneration Officer (Executive Planner)</w:t>
            </w:r>
          </w:p>
        </w:tc>
      </w:tr>
      <w:tr w:rsidR="00094EF3" w:rsidRPr="00484473" w:rsidTr="005A5C41">
        <w:tc>
          <w:tcPr>
            <w:tcW w:w="1199" w:type="pct"/>
            <w:gridSpan w:val="2"/>
            <w:tcBorders>
              <w:top w:val="single" w:sz="4" w:space="0" w:color="auto"/>
              <w:left w:val="single" w:sz="4" w:space="0" w:color="auto"/>
              <w:bottom w:val="single" w:sz="4" w:space="0" w:color="auto"/>
              <w:right w:val="single" w:sz="4" w:space="0" w:color="auto"/>
            </w:tcBorders>
            <w:shd w:val="clear" w:color="auto" w:fill="E0E0E0"/>
          </w:tcPr>
          <w:p w:rsidR="00094EF3" w:rsidRPr="00484473" w:rsidRDefault="00094EF3" w:rsidP="005A5C41">
            <w:pPr>
              <w:jc w:val="both"/>
              <w:rPr>
                <w:rFonts w:ascii="Arial" w:hAnsi="Arial" w:cs="Arial"/>
                <w:b/>
                <w:color w:val="000000"/>
              </w:rPr>
            </w:pPr>
            <w:r w:rsidRPr="00484473">
              <w:rPr>
                <w:rFonts w:ascii="Arial" w:hAnsi="Arial" w:cs="Arial"/>
                <w:b/>
                <w:color w:val="000000"/>
              </w:rPr>
              <w:t>Date:</w:t>
            </w:r>
          </w:p>
        </w:tc>
        <w:tc>
          <w:tcPr>
            <w:tcW w:w="3801" w:type="pct"/>
            <w:gridSpan w:val="3"/>
            <w:tcBorders>
              <w:top w:val="single" w:sz="4" w:space="0" w:color="auto"/>
              <w:left w:val="single" w:sz="4" w:space="0" w:color="auto"/>
              <w:bottom w:val="single" w:sz="4" w:space="0" w:color="auto"/>
              <w:right w:val="single" w:sz="4" w:space="0" w:color="auto"/>
            </w:tcBorders>
          </w:tcPr>
          <w:p w:rsidR="00094EF3" w:rsidRPr="00484473" w:rsidRDefault="004927AB" w:rsidP="005A5C41">
            <w:pPr>
              <w:jc w:val="both"/>
              <w:rPr>
                <w:rFonts w:ascii="Arial" w:hAnsi="Arial" w:cs="Arial"/>
                <w:color w:val="000000"/>
              </w:rPr>
            </w:pPr>
            <w:r>
              <w:rPr>
                <w:rFonts w:ascii="Arial" w:hAnsi="Arial" w:cs="Arial"/>
                <w:color w:val="000000"/>
              </w:rPr>
              <w:t>27/07/2020</w:t>
            </w:r>
          </w:p>
        </w:tc>
      </w:tr>
    </w:tbl>
    <w:p w:rsidR="00094EF3" w:rsidRDefault="00094EF3" w:rsidP="00094EF3"/>
    <w:p w:rsidR="00DD0A7A" w:rsidRDefault="00F52CBC">
      <w:pPr>
        <w:rPr>
          <w:sz w:val="20"/>
        </w:rPr>
      </w:pPr>
      <w:r w:rsidRPr="002C514A">
        <w:rPr>
          <w:sz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11.4pt" o:ole="">
            <v:imagedata r:id="rId6" o:title=""/>
          </v:shape>
          <o:OLEObject Type="Embed" ProgID="AcroExch.Document.DC" ShapeID="_x0000_i1025" DrawAspect="Content" ObjectID="_1658066937" r:id="rId7"/>
        </w:object>
      </w:r>
    </w:p>
    <w:p w:rsidR="004927AB" w:rsidRDefault="004927AB">
      <w:pPr>
        <w:rPr>
          <w:sz w:val="20"/>
        </w:rPr>
      </w:pPr>
    </w:p>
    <w:p w:rsidR="004927AB" w:rsidRDefault="004927AB">
      <w:pPr>
        <w:rPr>
          <w:sz w:val="20"/>
        </w:rPr>
      </w:pPr>
    </w:p>
    <w:p w:rsidR="004927AB" w:rsidRDefault="004927AB">
      <w:pPr>
        <w:rPr>
          <w:sz w:val="20"/>
        </w:rPr>
      </w:pPr>
    </w:p>
    <w:p w:rsidR="004927AB" w:rsidRDefault="004927AB">
      <w:pPr>
        <w:rPr>
          <w:sz w:val="20"/>
        </w:rPr>
      </w:pPr>
    </w:p>
    <w:p w:rsidR="004927AB" w:rsidRDefault="004927AB">
      <w:pPr>
        <w:rPr>
          <w:sz w:val="20"/>
        </w:rPr>
      </w:pPr>
    </w:p>
    <w:p w:rsidR="004927AB" w:rsidRDefault="004927AB">
      <w:pPr>
        <w:rPr>
          <w:sz w:val="20"/>
        </w:rPr>
      </w:pPr>
    </w:p>
    <w:p w:rsidR="004927AB" w:rsidRDefault="004927AB">
      <w:pPr>
        <w:rPr>
          <w:sz w:val="20"/>
        </w:rPr>
      </w:pPr>
    </w:p>
    <w:p w:rsidR="004927AB" w:rsidRDefault="004927AB">
      <w:pPr>
        <w:rPr>
          <w:sz w:val="20"/>
        </w:rPr>
      </w:pPr>
    </w:p>
    <w:p w:rsidR="004927AB" w:rsidRPr="004927AB" w:rsidRDefault="004927AB" w:rsidP="004927AB">
      <w:pPr>
        <w:rPr>
          <w:b/>
          <w:color w:val="auto"/>
        </w:rPr>
      </w:pPr>
      <w:r w:rsidRPr="004927AB">
        <w:rPr>
          <w:b/>
          <w:color w:val="auto"/>
        </w:rPr>
        <w:t xml:space="preserve">Site Name: Lough Forbes Complex SAC </w:t>
      </w:r>
    </w:p>
    <w:p w:rsidR="004927AB" w:rsidRPr="004927AB" w:rsidRDefault="004927AB" w:rsidP="004927AB">
      <w:pPr>
        <w:rPr>
          <w:b/>
          <w:color w:val="auto"/>
        </w:rPr>
      </w:pPr>
      <w:r w:rsidRPr="004927AB">
        <w:rPr>
          <w:b/>
          <w:color w:val="auto"/>
        </w:rPr>
        <w:t xml:space="preserve"> </w:t>
      </w:r>
    </w:p>
    <w:p w:rsidR="004927AB" w:rsidRPr="004927AB" w:rsidRDefault="004927AB" w:rsidP="004927AB">
      <w:pPr>
        <w:rPr>
          <w:b/>
          <w:color w:val="auto"/>
        </w:rPr>
      </w:pPr>
      <w:r w:rsidRPr="004927AB">
        <w:rPr>
          <w:b/>
          <w:color w:val="auto"/>
        </w:rPr>
        <w:t xml:space="preserve">Site Code: 001818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This site consists of a number of different habitats, and is centred around Lough Forbes, a lake formed by a broadening of the River Shannon. As well as the lake itself, there is also a series of raised bogs, callow grasslands and a variety of other aquatic and terrestrial habitats to the west of Newtown Forbes on the Longford/Roscommon boundary.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site is a Special Area of Conservation (SAC) selected for the following habitats and/or species listed on Annex I / II of the E.U. Habitats Directive (* = priority; numbers in brackets are Natura 2000 codes):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[3150] Natural Eutrophic Lakes [7110] Raised Bog (Active)* [7120] Degraded Raised Bog [7150] </w:t>
      </w:r>
      <w:proofErr w:type="spellStart"/>
      <w:r w:rsidRPr="004927AB">
        <w:rPr>
          <w:color w:val="auto"/>
        </w:rPr>
        <w:t>Rhynchosporion</w:t>
      </w:r>
      <w:proofErr w:type="spellEnd"/>
      <w:r w:rsidRPr="004927AB">
        <w:rPr>
          <w:color w:val="auto"/>
        </w:rPr>
        <w:t xml:space="preserve"> Vegetation [91E0] Alluvial Forests*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Active raised bog comprises areas of high bog that are wet and actively </w:t>
      </w:r>
      <w:proofErr w:type="spellStart"/>
      <w:r w:rsidRPr="004927AB">
        <w:rPr>
          <w:color w:val="auto"/>
        </w:rPr>
        <w:t>peatforming</w:t>
      </w:r>
      <w:proofErr w:type="spellEnd"/>
      <w:r w:rsidRPr="004927AB">
        <w:rPr>
          <w:color w:val="auto"/>
        </w:rPr>
        <w:t xml:space="preserve">, where the percentage cover of bog mosses (Sphagnum spp.) is high, and where some or all of the following features occur: hummocks, pools, wet flats, Sphagnum lawns, flushes and soaks. Degraded raised bog corresponds to those areas of high bog whose hydrology has been adversely affected by peat cutting, drainage and other land use activities, but which are capable of regeneration. The </w:t>
      </w:r>
      <w:proofErr w:type="spellStart"/>
      <w:r w:rsidRPr="004927AB">
        <w:rPr>
          <w:color w:val="auto"/>
        </w:rPr>
        <w:t>Rhynchosporion</w:t>
      </w:r>
      <w:proofErr w:type="spellEnd"/>
      <w:r w:rsidRPr="004927AB">
        <w:rPr>
          <w:color w:val="auto"/>
        </w:rPr>
        <w:t xml:space="preserve"> habitat occurs in wet depressions, pool edges and erosion channels where the vegetation includes White Beak-sedge (</w:t>
      </w:r>
      <w:proofErr w:type="spellStart"/>
      <w:r w:rsidRPr="004927AB">
        <w:rPr>
          <w:color w:val="auto"/>
        </w:rPr>
        <w:t>Rhynchospora</w:t>
      </w:r>
      <w:proofErr w:type="spellEnd"/>
      <w:r w:rsidRPr="004927AB">
        <w:rPr>
          <w:color w:val="auto"/>
        </w:rPr>
        <w:t xml:space="preserve"> alba) and/or Brown Beak-sedge (R. </w:t>
      </w:r>
      <w:proofErr w:type="spellStart"/>
      <w:r w:rsidRPr="004927AB">
        <w:rPr>
          <w:color w:val="auto"/>
        </w:rPr>
        <w:t>fusca</w:t>
      </w:r>
      <w:proofErr w:type="spellEnd"/>
      <w:r w:rsidRPr="004927AB">
        <w:rPr>
          <w:color w:val="auto"/>
        </w:rPr>
        <w:t>), and at least some of the following associated species, Bog Asphodel (</w:t>
      </w:r>
      <w:proofErr w:type="spellStart"/>
      <w:r w:rsidRPr="004927AB">
        <w:rPr>
          <w:color w:val="auto"/>
        </w:rPr>
        <w:t>Narthecium</w:t>
      </w:r>
      <w:proofErr w:type="spellEnd"/>
      <w:r w:rsidRPr="004927AB">
        <w:rPr>
          <w:color w:val="auto"/>
        </w:rPr>
        <w:t xml:space="preserve"> </w:t>
      </w:r>
      <w:proofErr w:type="spellStart"/>
      <w:r w:rsidRPr="004927AB">
        <w:rPr>
          <w:color w:val="auto"/>
        </w:rPr>
        <w:t>ossifragum</w:t>
      </w:r>
      <w:proofErr w:type="spellEnd"/>
      <w:r w:rsidRPr="004927AB">
        <w:rPr>
          <w:color w:val="auto"/>
        </w:rPr>
        <w:t>), sundews (</w:t>
      </w:r>
      <w:proofErr w:type="spellStart"/>
      <w:r w:rsidRPr="004927AB">
        <w:rPr>
          <w:color w:val="auto"/>
        </w:rPr>
        <w:t>Drosera</w:t>
      </w:r>
      <w:proofErr w:type="spellEnd"/>
      <w:r w:rsidRPr="004927AB">
        <w:rPr>
          <w:color w:val="auto"/>
        </w:rPr>
        <w:t xml:space="preserve"> spp.), </w:t>
      </w:r>
      <w:proofErr w:type="spellStart"/>
      <w:r w:rsidRPr="004927AB">
        <w:rPr>
          <w:color w:val="auto"/>
        </w:rPr>
        <w:t>Deergrass</w:t>
      </w:r>
      <w:proofErr w:type="spellEnd"/>
      <w:r w:rsidRPr="004927AB">
        <w:rPr>
          <w:color w:val="auto"/>
        </w:rPr>
        <w:t xml:space="preserve"> (</w:t>
      </w:r>
      <w:proofErr w:type="spellStart"/>
      <w:r w:rsidRPr="004927AB">
        <w:rPr>
          <w:color w:val="auto"/>
        </w:rPr>
        <w:t>Scirpus</w:t>
      </w:r>
      <w:proofErr w:type="spellEnd"/>
      <w:r w:rsidRPr="004927AB">
        <w:rPr>
          <w:color w:val="auto"/>
        </w:rPr>
        <w:t xml:space="preserve"> </w:t>
      </w:r>
      <w:proofErr w:type="spellStart"/>
      <w:r w:rsidRPr="004927AB">
        <w:rPr>
          <w:color w:val="auto"/>
        </w:rPr>
        <w:t>cespitosus</w:t>
      </w:r>
      <w:proofErr w:type="spellEnd"/>
      <w:r w:rsidRPr="004927AB">
        <w:rPr>
          <w:color w:val="auto"/>
        </w:rPr>
        <w:t>) and Carnation Sedge (</w:t>
      </w:r>
      <w:proofErr w:type="spellStart"/>
      <w:r w:rsidRPr="004927AB">
        <w:rPr>
          <w:color w:val="auto"/>
        </w:rPr>
        <w:t>Carex</w:t>
      </w:r>
      <w:proofErr w:type="spellEnd"/>
      <w:r w:rsidRPr="004927AB">
        <w:rPr>
          <w:color w:val="auto"/>
        </w:rPr>
        <w:t xml:space="preserve"> </w:t>
      </w:r>
      <w:proofErr w:type="spellStart"/>
      <w:r w:rsidRPr="004927AB">
        <w:rPr>
          <w:color w:val="auto"/>
        </w:rPr>
        <w:t>panicea</w:t>
      </w:r>
      <w:proofErr w:type="spellEnd"/>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raised bogs, located on the south-eastern shore of Lough Forbes, are known as the </w:t>
      </w:r>
      <w:proofErr w:type="spellStart"/>
      <w:r w:rsidRPr="004927AB">
        <w:rPr>
          <w:color w:val="auto"/>
        </w:rPr>
        <w:t>Ballykenny-Fishertown</w:t>
      </w:r>
      <w:proofErr w:type="spellEnd"/>
      <w:r w:rsidRPr="004927AB">
        <w:rPr>
          <w:color w:val="auto"/>
        </w:rPr>
        <w:t xml:space="preserve"> complex. These bogs are of international importance as unique examples of Shannon River edge bogs and they are also the most northerly intact bogs adjacent to the River Shannon. The central core areas of the bogs are quite wet and spongy, with a good complement of bog mosses and </w:t>
      </w:r>
      <w:proofErr w:type="gramStart"/>
      <w:r w:rsidRPr="004927AB">
        <w:rPr>
          <w:color w:val="auto"/>
        </w:rPr>
        <w:t>well developed</w:t>
      </w:r>
      <w:proofErr w:type="gramEnd"/>
      <w:r w:rsidRPr="004927AB">
        <w:rPr>
          <w:color w:val="auto"/>
        </w:rPr>
        <w:t xml:space="preserve"> hummocks. </w:t>
      </w:r>
      <w:proofErr w:type="spellStart"/>
      <w:r w:rsidRPr="004927AB">
        <w:rPr>
          <w:color w:val="auto"/>
        </w:rPr>
        <w:t>Ballykenny</w:t>
      </w:r>
      <w:proofErr w:type="spellEnd"/>
      <w:r w:rsidRPr="004927AB">
        <w:rPr>
          <w:color w:val="auto"/>
        </w:rPr>
        <w:t xml:space="preserve"> Bog is unusual in that some of its margins are intact, a rare feature in the Irish midlands. Between the Camlin River and this bog, a complete transition from raised bog to callow grasslands can be seen, while the interface between the bog and lake is colonised by a narrow band of deciduous woodland.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Version date: 21.05.2013 2 of 4 001818_Rev13.Doc </w:t>
      </w:r>
    </w:p>
    <w:p w:rsidR="004927AB" w:rsidRPr="004927AB" w:rsidRDefault="004927AB" w:rsidP="004927AB">
      <w:pPr>
        <w:rPr>
          <w:color w:val="auto"/>
        </w:rPr>
      </w:pPr>
      <w:r w:rsidRPr="004927AB">
        <w:rPr>
          <w:color w:val="auto"/>
        </w:rPr>
        <w:t xml:space="preserve">In the wetter areas of the bog surface, </w:t>
      </w:r>
      <w:proofErr w:type="spellStart"/>
      <w:r w:rsidRPr="004927AB">
        <w:rPr>
          <w:color w:val="auto"/>
        </w:rPr>
        <w:t>Rhynchosporion</w:t>
      </w:r>
      <w:proofErr w:type="spellEnd"/>
      <w:r w:rsidRPr="004927AB">
        <w:rPr>
          <w:color w:val="auto"/>
        </w:rPr>
        <w:t xml:space="preserve"> vegetation is sometimes found. Sphagnum </w:t>
      </w:r>
      <w:proofErr w:type="spellStart"/>
      <w:r w:rsidRPr="004927AB">
        <w:rPr>
          <w:color w:val="auto"/>
        </w:rPr>
        <w:t>cuspidatum</w:t>
      </w:r>
      <w:proofErr w:type="spellEnd"/>
      <w:r w:rsidRPr="004927AB">
        <w:rPr>
          <w:color w:val="auto"/>
        </w:rPr>
        <w:t xml:space="preserve"> is frequent, along with Bogbean (</w:t>
      </w:r>
      <w:proofErr w:type="spellStart"/>
      <w:r w:rsidRPr="004927AB">
        <w:rPr>
          <w:color w:val="auto"/>
        </w:rPr>
        <w:t>Menyanthes</w:t>
      </w:r>
      <w:proofErr w:type="spellEnd"/>
      <w:r w:rsidRPr="004927AB">
        <w:rPr>
          <w:color w:val="auto"/>
        </w:rPr>
        <w:t xml:space="preserve"> trifoliata), White Beak-sedge and Common </w:t>
      </w:r>
      <w:proofErr w:type="spellStart"/>
      <w:r w:rsidRPr="004927AB">
        <w:rPr>
          <w:color w:val="auto"/>
        </w:rPr>
        <w:t>Cottongrass</w:t>
      </w:r>
      <w:proofErr w:type="spellEnd"/>
      <w:r w:rsidRPr="004927AB">
        <w:rPr>
          <w:color w:val="auto"/>
        </w:rPr>
        <w:t xml:space="preserve"> (</w:t>
      </w:r>
      <w:proofErr w:type="spellStart"/>
      <w:r w:rsidRPr="004927AB">
        <w:rPr>
          <w:color w:val="auto"/>
        </w:rPr>
        <w:t>Eriophorum</w:t>
      </w:r>
      <w:proofErr w:type="spellEnd"/>
      <w:r w:rsidRPr="004927AB">
        <w:rPr>
          <w:color w:val="auto"/>
        </w:rPr>
        <w:t xml:space="preserve"> </w:t>
      </w:r>
      <w:proofErr w:type="spellStart"/>
      <w:r w:rsidRPr="004927AB">
        <w:rPr>
          <w:color w:val="auto"/>
        </w:rPr>
        <w:t>angustifolium</w:t>
      </w:r>
      <w:proofErr w:type="spellEnd"/>
      <w:r w:rsidRPr="004927AB">
        <w:rPr>
          <w:color w:val="auto"/>
        </w:rPr>
        <w:t xml:space="preserve">). The relatively rare Brown Beak-sedge has also been recorded. Degraded raised bog is largely confined to the marginal areas of uncut high bog where drainage effects from adjoining turbary are most pronounced. The plant species composition of degraded raised bog is generally similar to that of active raised bog, however species typical of very wet bog conditions are either much reduced in abundance or absent. In general, </w:t>
      </w:r>
      <w:r w:rsidRPr="004927AB">
        <w:rPr>
          <w:color w:val="auto"/>
        </w:rPr>
        <w:lastRenderedPageBreak/>
        <w:t xml:space="preserve">the most frequent vascular species are </w:t>
      </w:r>
      <w:proofErr w:type="spellStart"/>
      <w:r w:rsidRPr="004927AB">
        <w:rPr>
          <w:color w:val="auto"/>
        </w:rPr>
        <w:t>Deergrass</w:t>
      </w:r>
      <w:proofErr w:type="spellEnd"/>
      <w:r w:rsidRPr="004927AB">
        <w:rPr>
          <w:color w:val="auto"/>
        </w:rPr>
        <w:t xml:space="preserve">, Common </w:t>
      </w:r>
      <w:proofErr w:type="spellStart"/>
      <w:r w:rsidRPr="004927AB">
        <w:rPr>
          <w:color w:val="auto"/>
        </w:rPr>
        <w:t>Cottongrass</w:t>
      </w:r>
      <w:proofErr w:type="spellEnd"/>
      <w:r w:rsidRPr="004927AB">
        <w:rPr>
          <w:color w:val="auto"/>
        </w:rPr>
        <w:t xml:space="preserve">, Hare’s-tail </w:t>
      </w:r>
      <w:proofErr w:type="spellStart"/>
      <w:r w:rsidRPr="004927AB">
        <w:rPr>
          <w:color w:val="auto"/>
        </w:rPr>
        <w:t>Cottongrass</w:t>
      </w:r>
      <w:proofErr w:type="spellEnd"/>
      <w:r w:rsidRPr="004927AB">
        <w:rPr>
          <w:color w:val="auto"/>
        </w:rPr>
        <w:t xml:space="preserve"> (E. </w:t>
      </w:r>
      <w:proofErr w:type="spellStart"/>
      <w:r w:rsidRPr="004927AB">
        <w:rPr>
          <w:color w:val="auto"/>
        </w:rPr>
        <w:t>vaginatum</w:t>
      </w:r>
      <w:proofErr w:type="spellEnd"/>
      <w:r w:rsidRPr="004927AB">
        <w:rPr>
          <w:color w:val="auto"/>
        </w:rPr>
        <w:t>), Heather (</w:t>
      </w:r>
      <w:proofErr w:type="spellStart"/>
      <w:r w:rsidRPr="004927AB">
        <w:rPr>
          <w:color w:val="auto"/>
        </w:rPr>
        <w:t>Calluna</w:t>
      </w:r>
      <w:proofErr w:type="spellEnd"/>
      <w:r w:rsidRPr="004927AB">
        <w:rPr>
          <w:color w:val="auto"/>
        </w:rPr>
        <w:t xml:space="preserve"> vulgaris), Cross-leaved Heath (Erica </w:t>
      </w:r>
      <w:proofErr w:type="spellStart"/>
      <w:r w:rsidRPr="004927AB">
        <w:rPr>
          <w:color w:val="auto"/>
        </w:rPr>
        <w:t>tetralix</w:t>
      </w:r>
      <w:proofErr w:type="spellEnd"/>
      <w:r w:rsidRPr="004927AB">
        <w:rPr>
          <w:color w:val="auto"/>
        </w:rPr>
        <w:t xml:space="preserve">), Bog Asphodel and Carnation Sedge. The most frequent lower plant species present are the lichen </w:t>
      </w:r>
      <w:proofErr w:type="spellStart"/>
      <w:r w:rsidRPr="004927AB">
        <w:rPr>
          <w:color w:val="auto"/>
        </w:rPr>
        <w:t>Cladonia</w:t>
      </w:r>
      <w:proofErr w:type="spellEnd"/>
      <w:r w:rsidRPr="004927AB">
        <w:rPr>
          <w:color w:val="auto"/>
        </w:rPr>
        <w:t xml:space="preserve"> </w:t>
      </w:r>
      <w:proofErr w:type="spellStart"/>
      <w:r w:rsidRPr="004927AB">
        <w:rPr>
          <w:color w:val="auto"/>
        </w:rPr>
        <w:t>portentosa</w:t>
      </w:r>
      <w:proofErr w:type="spellEnd"/>
      <w:r w:rsidRPr="004927AB">
        <w:rPr>
          <w:color w:val="auto"/>
        </w:rPr>
        <w:t xml:space="preserve"> and the mosses Hypnum </w:t>
      </w:r>
      <w:proofErr w:type="spellStart"/>
      <w:r w:rsidRPr="004927AB">
        <w:rPr>
          <w:color w:val="auto"/>
        </w:rPr>
        <w:t>cupressiforme</w:t>
      </w:r>
      <w:proofErr w:type="spellEnd"/>
      <w:r w:rsidRPr="004927AB">
        <w:rPr>
          <w:color w:val="auto"/>
        </w:rPr>
        <w:t xml:space="preserve"> and Sphagnum </w:t>
      </w:r>
      <w:proofErr w:type="spellStart"/>
      <w:r w:rsidRPr="004927AB">
        <w:rPr>
          <w:color w:val="auto"/>
        </w:rPr>
        <w:t>capillifolium</w:t>
      </w:r>
      <w:proofErr w:type="spellEnd"/>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Lough Forbes is a medium sized lake underlain by limestone. It has extensive swamps of Common Reed (Phragmites </w:t>
      </w:r>
      <w:proofErr w:type="spellStart"/>
      <w:r w:rsidRPr="004927AB">
        <w:rPr>
          <w:color w:val="auto"/>
        </w:rPr>
        <w:t>australis</w:t>
      </w:r>
      <w:proofErr w:type="spellEnd"/>
      <w:r w:rsidRPr="004927AB">
        <w:rPr>
          <w:color w:val="auto"/>
        </w:rPr>
        <w:t>) which provide good cover for wildfowl, although numbers have declined recently, possibly due to the increase in cruisers and other pleasure boats. Freshwater marshes are also a common feature along the lakeshore. These areas contain a good diversity of aquatic and emergent vegetation, comprised of species such as sedges (</w:t>
      </w:r>
      <w:proofErr w:type="spellStart"/>
      <w:r w:rsidRPr="004927AB">
        <w:rPr>
          <w:color w:val="auto"/>
        </w:rPr>
        <w:t>Carex</w:t>
      </w:r>
      <w:proofErr w:type="spellEnd"/>
      <w:r w:rsidRPr="004927AB">
        <w:rPr>
          <w:color w:val="auto"/>
        </w:rPr>
        <w:t xml:space="preserve"> </w:t>
      </w:r>
      <w:proofErr w:type="spellStart"/>
      <w:r w:rsidRPr="004927AB">
        <w:rPr>
          <w:color w:val="auto"/>
        </w:rPr>
        <w:t>vesicaria</w:t>
      </w:r>
      <w:proofErr w:type="spellEnd"/>
      <w:r w:rsidRPr="004927AB">
        <w:rPr>
          <w:color w:val="auto"/>
        </w:rPr>
        <w:t xml:space="preserve">, C. </w:t>
      </w:r>
      <w:proofErr w:type="spellStart"/>
      <w:r w:rsidRPr="004927AB">
        <w:rPr>
          <w:color w:val="auto"/>
        </w:rPr>
        <w:t>rostrata</w:t>
      </w:r>
      <w:proofErr w:type="spellEnd"/>
      <w:r w:rsidRPr="004927AB">
        <w:rPr>
          <w:color w:val="auto"/>
        </w:rPr>
        <w:t xml:space="preserve"> and C. </w:t>
      </w:r>
      <w:proofErr w:type="spellStart"/>
      <w:r w:rsidRPr="004927AB">
        <w:rPr>
          <w:color w:val="auto"/>
        </w:rPr>
        <w:t>acuta</w:t>
      </w:r>
      <w:proofErr w:type="spellEnd"/>
      <w:r w:rsidRPr="004927AB">
        <w:rPr>
          <w:color w:val="auto"/>
        </w:rPr>
        <w:t xml:space="preserve">), Bogbean, Common Spike-rush (Eleocharis </w:t>
      </w:r>
      <w:proofErr w:type="spellStart"/>
      <w:r w:rsidRPr="004927AB">
        <w:rPr>
          <w:color w:val="auto"/>
        </w:rPr>
        <w:t>palustris</w:t>
      </w:r>
      <w:proofErr w:type="spellEnd"/>
      <w:r w:rsidRPr="004927AB">
        <w:rPr>
          <w:color w:val="auto"/>
        </w:rPr>
        <w:t xml:space="preserve">), Fine-leaved </w:t>
      </w:r>
      <w:proofErr w:type="spellStart"/>
      <w:r w:rsidRPr="004927AB">
        <w:rPr>
          <w:color w:val="auto"/>
        </w:rPr>
        <w:t>Waterdropwort</w:t>
      </w:r>
      <w:proofErr w:type="spellEnd"/>
      <w:r w:rsidRPr="004927AB">
        <w:rPr>
          <w:color w:val="auto"/>
        </w:rPr>
        <w:t xml:space="preserve"> (Oenanthe </w:t>
      </w:r>
      <w:proofErr w:type="spellStart"/>
      <w:r w:rsidRPr="004927AB">
        <w:rPr>
          <w:color w:val="auto"/>
        </w:rPr>
        <w:t>aquatica</w:t>
      </w:r>
      <w:proofErr w:type="spellEnd"/>
      <w:r w:rsidRPr="004927AB">
        <w:rPr>
          <w:color w:val="auto"/>
        </w:rPr>
        <w:t>), Water Plantain (</w:t>
      </w:r>
      <w:proofErr w:type="spellStart"/>
      <w:r w:rsidRPr="004927AB">
        <w:rPr>
          <w:color w:val="auto"/>
        </w:rPr>
        <w:t>Alisma</w:t>
      </w:r>
      <w:proofErr w:type="spellEnd"/>
      <w:r w:rsidRPr="004927AB">
        <w:rPr>
          <w:color w:val="auto"/>
        </w:rPr>
        <w:t xml:space="preserve"> </w:t>
      </w:r>
      <w:proofErr w:type="spellStart"/>
      <w:r w:rsidRPr="004927AB">
        <w:rPr>
          <w:color w:val="auto"/>
        </w:rPr>
        <w:t>plantago-aquatica</w:t>
      </w:r>
      <w:proofErr w:type="spellEnd"/>
      <w:r w:rsidRPr="004927AB">
        <w:rPr>
          <w:color w:val="auto"/>
        </w:rPr>
        <w:t>), Cowbane (</w:t>
      </w:r>
      <w:proofErr w:type="spellStart"/>
      <w:r w:rsidRPr="004927AB">
        <w:rPr>
          <w:color w:val="auto"/>
        </w:rPr>
        <w:t>Cicuta</w:t>
      </w:r>
      <w:proofErr w:type="spellEnd"/>
      <w:r w:rsidRPr="004927AB">
        <w:rPr>
          <w:color w:val="auto"/>
        </w:rPr>
        <w:t xml:space="preserve"> </w:t>
      </w:r>
      <w:proofErr w:type="spellStart"/>
      <w:r w:rsidRPr="004927AB">
        <w:rPr>
          <w:color w:val="auto"/>
        </w:rPr>
        <w:t>virosa</w:t>
      </w:r>
      <w:proofErr w:type="spellEnd"/>
      <w:r w:rsidRPr="004927AB">
        <w:rPr>
          <w:color w:val="auto"/>
        </w:rPr>
        <w:t>), Common Club-rush (</w:t>
      </w:r>
      <w:proofErr w:type="spellStart"/>
      <w:r w:rsidRPr="004927AB">
        <w:rPr>
          <w:color w:val="auto"/>
        </w:rPr>
        <w:t>Scirpus</w:t>
      </w:r>
      <w:proofErr w:type="spellEnd"/>
      <w:r w:rsidRPr="004927AB">
        <w:rPr>
          <w:color w:val="auto"/>
        </w:rPr>
        <w:t xml:space="preserve"> </w:t>
      </w:r>
      <w:proofErr w:type="spellStart"/>
      <w:r w:rsidRPr="004927AB">
        <w:rPr>
          <w:color w:val="auto"/>
        </w:rPr>
        <w:t>lacustris</w:t>
      </w:r>
      <w:proofErr w:type="spellEnd"/>
      <w:r w:rsidRPr="004927AB">
        <w:rPr>
          <w:color w:val="auto"/>
        </w:rPr>
        <w:t>) and Reed Canary-grass (</w:t>
      </w:r>
      <w:proofErr w:type="spellStart"/>
      <w:r w:rsidRPr="004927AB">
        <w:rPr>
          <w:color w:val="auto"/>
        </w:rPr>
        <w:t>Phalaris</w:t>
      </w:r>
      <w:proofErr w:type="spellEnd"/>
      <w:r w:rsidRPr="004927AB">
        <w:rPr>
          <w:color w:val="auto"/>
        </w:rPr>
        <w:t xml:space="preserve"> </w:t>
      </w:r>
      <w:proofErr w:type="spellStart"/>
      <w:r w:rsidRPr="004927AB">
        <w:rPr>
          <w:color w:val="auto"/>
        </w:rPr>
        <w:t>arundinacea</w:t>
      </w:r>
      <w:proofErr w:type="spellEnd"/>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site contains extensive areas of woodland. The wet woodland types present include willow woodland, Ash-Alder woodland on slightly higher ground, Ash-oak woodland at the highest levels and birch woodlands on dried-out or cut-away bog. The principal woodland type, however, is a drier mixed oak-Ash woodland. The total area of woodland within the SAC is estimated at over 170 ha, of which at least 40 ha are alluvial woodland. Several individual woodlands exceed 40 ha and there is good continuity. There is little woodland on the Roscommon side of the lough. The majority of the woodland within the SAC is recorded as having been present in part or in full on the 1st edition Ordnance Survey maps from the 1840s. These may be considered therefore as potentially ancient or long-established woodlands, a conclusion reinforced by the presence of a number of relatively rare species and ancient woodland indicator species.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dry Pedunculate Oak (Quercus </w:t>
      </w:r>
      <w:proofErr w:type="spellStart"/>
      <w:r w:rsidRPr="004927AB">
        <w:rPr>
          <w:color w:val="auto"/>
        </w:rPr>
        <w:t>robur</w:t>
      </w:r>
      <w:proofErr w:type="spellEnd"/>
      <w:r w:rsidRPr="004927AB">
        <w:rPr>
          <w:color w:val="auto"/>
        </w:rPr>
        <w:t>) – Ash (Fraxinus excelsior) woodland is dominated by Pedunculate Oak and Ash, up to 20 m tall, with occasional Alder (</w:t>
      </w:r>
      <w:proofErr w:type="spellStart"/>
      <w:r w:rsidRPr="004927AB">
        <w:rPr>
          <w:color w:val="auto"/>
        </w:rPr>
        <w:t>Alnus</w:t>
      </w:r>
      <w:proofErr w:type="spellEnd"/>
      <w:r w:rsidRPr="004927AB">
        <w:rPr>
          <w:color w:val="auto"/>
        </w:rPr>
        <w:t xml:space="preserve"> </w:t>
      </w:r>
      <w:proofErr w:type="spellStart"/>
      <w:r w:rsidRPr="004927AB">
        <w:rPr>
          <w:color w:val="auto"/>
        </w:rPr>
        <w:t>glutinosa</w:t>
      </w:r>
      <w:proofErr w:type="spellEnd"/>
      <w:r w:rsidRPr="004927AB">
        <w:rPr>
          <w:color w:val="auto"/>
        </w:rPr>
        <w:t xml:space="preserve">), Rowan (Sorbus </w:t>
      </w:r>
      <w:proofErr w:type="spellStart"/>
      <w:r w:rsidRPr="004927AB">
        <w:rPr>
          <w:color w:val="auto"/>
        </w:rPr>
        <w:t>aucuparia</w:t>
      </w:r>
      <w:proofErr w:type="spellEnd"/>
      <w:r w:rsidRPr="004927AB">
        <w:rPr>
          <w:color w:val="auto"/>
        </w:rPr>
        <w:t xml:space="preserve">) and Yew (Taxus </w:t>
      </w:r>
      <w:proofErr w:type="spellStart"/>
      <w:r w:rsidRPr="004927AB">
        <w:rPr>
          <w:color w:val="auto"/>
        </w:rPr>
        <w:t>baccata</w:t>
      </w:r>
      <w:proofErr w:type="spellEnd"/>
      <w:r w:rsidRPr="004927AB">
        <w:rPr>
          <w:color w:val="auto"/>
        </w:rPr>
        <w:t xml:space="preserve">), as well as a variety of exotic species, principally Sycamore (Acer </w:t>
      </w:r>
      <w:proofErr w:type="spellStart"/>
      <w:r w:rsidRPr="004927AB">
        <w:rPr>
          <w:color w:val="auto"/>
        </w:rPr>
        <w:t>pseudoplatanus</w:t>
      </w:r>
      <w:proofErr w:type="spellEnd"/>
      <w:r w:rsidRPr="004927AB">
        <w:rPr>
          <w:color w:val="auto"/>
        </w:rPr>
        <w:t>), Beech (Fagus sylvatica) and lime (</w:t>
      </w:r>
      <w:proofErr w:type="spellStart"/>
      <w:r w:rsidRPr="004927AB">
        <w:rPr>
          <w:color w:val="auto"/>
        </w:rPr>
        <w:t>Tilia</w:t>
      </w:r>
      <w:proofErr w:type="spellEnd"/>
      <w:r w:rsidRPr="004927AB">
        <w:rPr>
          <w:color w:val="auto"/>
        </w:rPr>
        <w:t xml:space="preserve"> sp.). The shrub layer is variable in cover and species, with Hazel (Corylus </w:t>
      </w:r>
      <w:proofErr w:type="spellStart"/>
      <w:r w:rsidRPr="004927AB">
        <w:rPr>
          <w:color w:val="auto"/>
        </w:rPr>
        <w:t>avellana</w:t>
      </w:r>
      <w:proofErr w:type="spellEnd"/>
      <w:r w:rsidRPr="004927AB">
        <w:rPr>
          <w:color w:val="auto"/>
        </w:rPr>
        <w:t xml:space="preserve">), Holly (Ilex </w:t>
      </w:r>
      <w:proofErr w:type="spellStart"/>
      <w:r w:rsidRPr="004927AB">
        <w:rPr>
          <w:color w:val="auto"/>
        </w:rPr>
        <w:t>aquifolium</w:t>
      </w:r>
      <w:proofErr w:type="spellEnd"/>
      <w:r w:rsidRPr="004927AB">
        <w:rPr>
          <w:color w:val="auto"/>
        </w:rPr>
        <w:t>), Hawthorn (</w:t>
      </w:r>
      <w:proofErr w:type="spellStart"/>
      <w:r w:rsidRPr="004927AB">
        <w:rPr>
          <w:color w:val="auto"/>
        </w:rPr>
        <w:t>Crataegus</w:t>
      </w:r>
      <w:proofErr w:type="spellEnd"/>
      <w:r w:rsidRPr="004927AB">
        <w:rPr>
          <w:color w:val="auto"/>
        </w:rPr>
        <w:t xml:space="preserve"> </w:t>
      </w:r>
      <w:proofErr w:type="spellStart"/>
      <w:r w:rsidRPr="004927AB">
        <w:rPr>
          <w:color w:val="auto"/>
        </w:rPr>
        <w:t>monogyna</w:t>
      </w:r>
      <w:proofErr w:type="spellEnd"/>
      <w:r w:rsidRPr="004927AB">
        <w:rPr>
          <w:color w:val="auto"/>
        </w:rPr>
        <w:t>), Spindle (</w:t>
      </w:r>
      <w:proofErr w:type="spellStart"/>
      <w:r w:rsidRPr="004927AB">
        <w:rPr>
          <w:color w:val="auto"/>
        </w:rPr>
        <w:t>Eunoymus</w:t>
      </w:r>
      <w:proofErr w:type="spellEnd"/>
      <w:r w:rsidRPr="004927AB">
        <w:rPr>
          <w:color w:val="auto"/>
        </w:rPr>
        <w:t xml:space="preserve"> </w:t>
      </w:r>
      <w:proofErr w:type="spellStart"/>
      <w:r w:rsidRPr="004927AB">
        <w:rPr>
          <w:color w:val="auto"/>
        </w:rPr>
        <w:t>europaea</w:t>
      </w:r>
      <w:proofErr w:type="spellEnd"/>
      <w:r w:rsidRPr="004927AB">
        <w:rPr>
          <w:color w:val="auto"/>
        </w:rPr>
        <w:t xml:space="preserve">), willows (Salix </w:t>
      </w:r>
      <w:proofErr w:type="spellStart"/>
      <w:r w:rsidRPr="004927AB">
        <w:rPr>
          <w:color w:val="auto"/>
        </w:rPr>
        <w:t>caprea</w:t>
      </w:r>
      <w:proofErr w:type="spellEnd"/>
      <w:r w:rsidRPr="004927AB">
        <w:rPr>
          <w:color w:val="auto"/>
        </w:rPr>
        <w:t xml:space="preserve"> and S. </w:t>
      </w:r>
      <w:proofErr w:type="spellStart"/>
      <w:r w:rsidRPr="004927AB">
        <w:rPr>
          <w:color w:val="auto"/>
        </w:rPr>
        <w:t>cinerea</w:t>
      </w:r>
      <w:proofErr w:type="spellEnd"/>
      <w:r w:rsidRPr="004927AB">
        <w:rPr>
          <w:color w:val="auto"/>
        </w:rPr>
        <w:t xml:space="preserve"> subsp. </w:t>
      </w:r>
      <w:proofErr w:type="spellStart"/>
      <w:r w:rsidRPr="004927AB">
        <w:rPr>
          <w:color w:val="auto"/>
        </w:rPr>
        <w:t>oleifolia</w:t>
      </w:r>
      <w:proofErr w:type="spellEnd"/>
      <w:r w:rsidRPr="004927AB">
        <w:rPr>
          <w:color w:val="auto"/>
        </w:rPr>
        <w:t xml:space="preserve">) and the relatively rare species Bird Cherry (Prunus </w:t>
      </w:r>
      <w:proofErr w:type="spellStart"/>
      <w:r w:rsidRPr="004927AB">
        <w:rPr>
          <w:color w:val="auto"/>
        </w:rPr>
        <w:t>padus</w:t>
      </w:r>
      <w:proofErr w:type="spellEnd"/>
      <w:r w:rsidRPr="004927AB">
        <w:rPr>
          <w:color w:val="auto"/>
        </w:rPr>
        <w:t>), Buckthorn (</w:t>
      </w:r>
      <w:proofErr w:type="spellStart"/>
      <w:r w:rsidRPr="004927AB">
        <w:rPr>
          <w:color w:val="auto"/>
        </w:rPr>
        <w:t>Rhamnus</w:t>
      </w:r>
      <w:proofErr w:type="spellEnd"/>
      <w:r w:rsidRPr="004927AB">
        <w:rPr>
          <w:color w:val="auto"/>
        </w:rPr>
        <w:t xml:space="preserve"> </w:t>
      </w:r>
      <w:proofErr w:type="spellStart"/>
      <w:r w:rsidRPr="004927AB">
        <w:rPr>
          <w:color w:val="auto"/>
        </w:rPr>
        <w:t>catharticus</w:t>
      </w:r>
      <w:proofErr w:type="spellEnd"/>
      <w:r w:rsidRPr="004927AB">
        <w:rPr>
          <w:color w:val="auto"/>
        </w:rPr>
        <w:t xml:space="preserve">) and Alder Buckthorn (Frangula </w:t>
      </w:r>
      <w:proofErr w:type="spellStart"/>
      <w:r w:rsidRPr="004927AB">
        <w:rPr>
          <w:color w:val="auto"/>
        </w:rPr>
        <w:t>alnus</w:t>
      </w:r>
      <w:proofErr w:type="spellEnd"/>
      <w:r w:rsidRPr="004927AB">
        <w:rPr>
          <w:color w:val="auto"/>
        </w:rPr>
        <w:t xml:space="preserve">). The introduced and invasive </w:t>
      </w:r>
    </w:p>
    <w:p w:rsidR="004927AB" w:rsidRPr="004927AB" w:rsidRDefault="004927AB" w:rsidP="004927AB">
      <w:pPr>
        <w:rPr>
          <w:color w:val="auto"/>
        </w:rPr>
      </w:pPr>
      <w:r w:rsidRPr="004927AB">
        <w:rPr>
          <w:color w:val="auto"/>
        </w:rPr>
        <w:t xml:space="preserve">Version date: 21.05.2013 3 of 4 001818_Rev13.Doc </w:t>
      </w:r>
    </w:p>
    <w:p w:rsidR="004927AB" w:rsidRPr="004927AB" w:rsidRDefault="004927AB" w:rsidP="004927AB">
      <w:pPr>
        <w:rPr>
          <w:color w:val="auto"/>
        </w:rPr>
      </w:pPr>
      <w:r w:rsidRPr="004927AB">
        <w:rPr>
          <w:color w:val="auto"/>
        </w:rPr>
        <w:t xml:space="preserve">Cherry Laurel (Prunus </w:t>
      </w:r>
      <w:proofErr w:type="spellStart"/>
      <w:r w:rsidRPr="004927AB">
        <w:rPr>
          <w:color w:val="auto"/>
        </w:rPr>
        <w:t>laurocerasus</w:t>
      </w:r>
      <w:proofErr w:type="spellEnd"/>
      <w:r w:rsidRPr="004927AB">
        <w:rPr>
          <w:color w:val="auto"/>
        </w:rPr>
        <w:t xml:space="preserve">) and Rhododendron (Rhododendron </w:t>
      </w:r>
      <w:proofErr w:type="spellStart"/>
      <w:r w:rsidRPr="004927AB">
        <w:rPr>
          <w:color w:val="auto"/>
        </w:rPr>
        <w:t>ponticum</w:t>
      </w:r>
      <w:proofErr w:type="spellEnd"/>
      <w:r w:rsidRPr="004927AB">
        <w:rPr>
          <w:color w:val="auto"/>
        </w:rPr>
        <w:t>) are locally abundant. The herb layer consists of Bramble (</w:t>
      </w:r>
      <w:proofErr w:type="spellStart"/>
      <w:r w:rsidRPr="004927AB">
        <w:rPr>
          <w:color w:val="auto"/>
        </w:rPr>
        <w:t>Rubus</w:t>
      </w:r>
      <w:proofErr w:type="spellEnd"/>
      <w:r w:rsidRPr="004927AB">
        <w:rPr>
          <w:color w:val="auto"/>
        </w:rPr>
        <w:t xml:space="preserve"> </w:t>
      </w:r>
      <w:proofErr w:type="spellStart"/>
      <w:r w:rsidRPr="004927AB">
        <w:rPr>
          <w:color w:val="auto"/>
        </w:rPr>
        <w:t>fruticosus</w:t>
      </w:r>
      <w:proofErr w:type="spellEnd"/>
      <w:r w:rsidRPr="004927AB">
        <w:rPr>
          <w:color w:val="auto"/>
        </w:rPr>
        <w:t xml:space="preserve"> </w:t>
      </w:r>
      <w:proofErr w:type="spellStart"/>
      <w:r w:rsidRPr="004927AB">
        <w:rPr>
          <w:color w:val="auto"/>
        </w:rPr>
        <w:t>agg</w:t>
      </w:r>
      <w:proofErr w:type="spellEnd"/>
      <w:r w:rsidRPr="004927AB">
        <w:rPr>
          <w:color w:val="auto"/>
        </w:rPr>
        <w:t>.), Enchanter’s-nightshade (</w:t>
      </w:r>
      <w:proofErr w:type="spellStart"/>
      <w:r w:rsidRPr="004927AB">
        <w:rPr>
          <w:color w:val="auto"/>
        </w:rPr>
        <w:t>Circaea</w:t>
      </w:r>
      <w:proofErr w:type="spellEnd"/>
      <w:r w:rsidRPr="004927AB">
        <w:rPr>
          <w:color w:val="auto"/>
        </w:rPr>
        <w:t xml:space="preserve"> </w:t>
      </w:r>
      <w:proofErr w:type="spellStart"/>
      <w:r w:rsidRPr="004927AB">
        <w:rPr>
          <w:color w:val="auto"/>
        </w:rPr>
        <w:t>lutetiana</w:t>
      </w:r>
      <w:proofErr w:type="spellEnd"/>
      <w:r w:rsidRPr="004927AB">
        <w:rPr>
          <w:color w:val="auto"/>
        </w:rPr>
        <w:t>), violet (Viola sp.), Bluebell (</w:t>
      </w:r>
      <w:proofErr w:type="spellStart"/>
      <w:r w:rsidRPr="004927AB">
        <w:rPr>
          <w:color w:val="auto"/>
        </w:rPr>
        <w:t>Hyacinthoides</w:t>
      </w:r>
      <w:proofErr w:type="spellEnd"/>
      <w:r w:rsidRPr="004927AB">
        <w:rPr>
          <w:color w:val="auto"/>
        </w:rPr>
        <w:t xml:space="preserve"> non-</w:t>
      </w:r>
      <w:proofErr w:type="spellStart"/>
      <w:r w:rsidRPr="004927AB">
        <w:rPr>
          <w:color w:val="auto"/>
        </w:rPr>
        <w:t>scripta</w:t>
      </w:r>
      <w:proofErr w:type="spellEnd"/>
      <w:r w:rsidRPr="004927AB">
        <w:rPr>
          <w:color w:val="auto"/>
        </w:rPr>
        <w:t xml:space="preserve">) and several species of ferns, e.g. Dryopteris </w:t>
      </w:r>
      <w:proofErr w:type="spellStart"/>
      <w:r w:rsidRPr="004927AB">
        <w:rPr>
          <w:color w:val="auto"/>
        </w:rPr>
        <w:t>filix</w:t>
      </w:r>
      <w:proofErr w:type="spellEnd"/>
      <w:r w:rsidRPr="004927AB">
        <w:rPr>
          <w:color w:val="auto"/>
        </w:rPr>
        <w:t xml:space="preserve">-mas, D. affine, D. </w:t>
      </w:r>
      <w:proofErr w:type="spellStart"/>
      <w:r w:rsidRPr="004927AB">
        <w:rPr>
          <w:color w:val="auto"/>
        </w:rPr>
        <w:t>dilatata</w:t>
      </w:r>
      <w:proofErr w:type="spellEnd"/>
      <w:r w:rsidRPr="004927AB">
        <w:rPr>
          <w:color w:val="auto"/>
        </w:rPr>
        <w:t xml:space="preserve"> and </w:t>
      </w:r>
      <w:proofErr w:type="spellStart"/>
      <w:r w:rsidRPr="004927AB">
        <w:rPr>
          <w:color w:val="auto"/>
        </w:rPr>
        <w:t>Polystichum</w:t>
      </w:r>
      <w:proofErr w:type="spellEnd"/>
      <w:r w:rsidRPr="004927AB">
        <w:rPr>
          <w:color w:val="auto"/>
        </w:rPr>
        <w:t xml:space="preserve"> </w:t>
      </w:r>
      <w:proofErr w:type="spellStart"/>
      <w:r w:rsidRPr="004927AB">
        <w:rPr>
          <w:color w:val="auto"/>
        </w:rPr>
        <w:t>setiferum</w:t>
      </w:r>
      <w:proofErr w:type="spellEnd"/>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Areas of birch woodland are dominated by birch, occasional Alder on more base-rich sites, Rowan, Holly and Scots Pine (Pinus </w:t>
      </w:r>
      <w:proofErr w:type="spellStart"/>
      <w:r w:rsidRPr="004927AB">
        <w:rPr>
          <w:color w:val="auto"/>
        </w:rPr>
        <w:t>sylvestris</w:t>
      </w:r>
      <w:proofErr w:type="spellEnd"/>
      <w:r w:rsidRPr="004927AB">
        <w:rPr>
          <w:color w:val="auto"/>
        </w:rPr>
        <w:t xml:space="preserve">). Rhododendron forms thickets in some stands. The herb layer is relatively species-poor with Bramble, Purple </w:t>
      </w:r>
      <w:proofErr w:type="spellStart"/>
      <w:r w:rsidRPr="004927AB">
        <w:rPr>
          <w:color w:val="auto"/>
        </w:rPr>
        <w:lastRenderedPageBreak/>
        <w:t>Moorgrass</w:t>
      </w:r>
      <w:proofErr w:type="spellEnd"/>
      <w:r w:rsidRPr="004927AB">
        <w:rPr>
          <w:color w:val="auto"/>
        </w:rPr>
        <w:t xml:space="preserve"> (Molinia </w:t>
      </w:r>
      <w:proofErr w:type="spellStart"/>
      <w:r w:rsidRPr="004927AB">
        <w:rPr>
          <w:color w:val="auto"/>
        </w:rPr>
        <w:t>caerulea</w:t>
      </w:r>
      <w:proofErr w:type="spellEnd"/>
      <w:r w:rsidRPr="004927AB">
        <w:rPr>
          <w:color w:val="auto"/>
        </w:rPr>
        <w:t>), Bracken (</w:t>
      </w:r>
      <w:proofErr w:type="spellStart"/>
      <w:r w:rsidRPr="004927AB">
        <w:rPr>
          <w:color w:val="auto"/>
        </w:rPr>
        <w:t>Pteridium</w:t>
      </w:r>
      <w:proofErr w:type="spellEnd"/>
      <w:r w:rsidRPr="004927AB">
        <w:rPr>
          <w:color w:val="auto"/>
        </w:rPr>
        <w:t xml:space="preserve"> aquilinum), Wood-sorrel (Oxalis </w:t>
      </w:r>
      <w:proofErr w:type="spellStart"/>
      <w:r w:rsidRPr="004927AB">
        <w:rPr>
          <w:color w:val="auto"/>
        </w:rPr>
        <w:t>acetosella</w:t>
      </w:r>
      <w:proofErr w:type="spellEnd"/>
      <w:r w:rsidRPr="004927AB">
        <w:rPr>
          <w:color w:val="auto"/>
        </w:rPr>
        <w:t xml:space="preserve">) and abundant mosses, e.g. </w:t>
      </w:r>
      <w:proofErr w:type="spellStart"/>
      <w:r w:rsidRPr="004927AB">
        <w:rPr>
          <w:color w:val="auto"/>
        </w:rPr>
        <w:t>Polytrichum</w:t>
      </w:r>
      <w:proofErr w:type="spellEnd"/>
      <w:r w:rsidRPr="004927AB">
        <w:rPr>
          <w:color w:val="auto"/>
        </w:rPr>
        <w:t xml:space="preserve"> species.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Extensive areas of alluvial woodland fringe the shores of Lough Forbes and the Shannon, as well as extending along some of the tributaries. Three main types occur: willow woodlands, Alder-Ash woodlands and Ash-oak woodlands.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willow woodland stands are generally found fringing the rivers and </w:t>
      </w:r>
      <w:proofErr w:type="gramStart"/>
      <w:r w:rsidRPr="004927AB">
        <w:rPr>
          <w:color w:val="auto"/>
        </w:rPr>
        <w:t>lake, and</w:t>
      </w:r>
      <w:proofErr w:type="gramEnd"/>
      <w:r w:rsidRPr="004927AB">
        <w:rPr>
          <w:color w:val="auto"/>
        </w:rPr>
        <w:t xml:space="preserve"> are usually quite narrow due to the hilly/boggy landscape which tends to rise steeply from the river. This results in a mostly narrow floodplain, but in places, lower lying ground may be flooded at times of </w:t>
      </w:r>
      <w:proofErr w:type="gramStart"/>
      <w:r w:rsidRPr="004927AB">
        <w:rPr>
          <w:color w:val="auto"/>
        </w:rPr>
        <w:t>high water</w:t>
      </w:r>
      <w:proofErr w:type="gramEnd"/>
      <w:r w:rsidRPr="004927AB">
        <w:rPr>
          <w:color w:val="auto"/>
        </w:rPr>
        <w:t xml:space="preserve"> levels. These woodlands are generally structurally complex stands of multi-stemmed Rusty Willow (Salix </w:t>
      </w:r>
      <w:proofErr w:type="spellStart"/>
      <w:r w:rsidRPr="004927AB">
        <w:rPr>
          <w:color w:val="auto"/>
        </w:rPr>
        <w:t>cinerea</w:t>
      </w:r>
      <w:proofErr w:type="spellEnd"/>
      <w:r w:rsidRPr="004927AB">
        <w:rPr>
          <w:color w:val="auto"/>
        </w:rPr>
        <w:t xml:space="preserve"> subsp. </w:t>
      </w:r>
      <w:proofErr w:type="spellStart"/>
      <w:r w:rsidRPr="004927AB">
        <w:rPr>
          <w:color w:val="auto"/>
        </w:rPr>
        <w:t>oleifolia</w:t>
      </w:r>
      <w:proofErr w:type="spellEnd"/>
      <w:r w:rsidRPr="004927AB">
        <w:rPr>
          <w:color w:val="auto"/>
        </w:rPr>
        <w:t>), up to 8 m tall, where the roots are in permanently waterlogged, acidic to neutral, base-rich silty soils. Birch (Betula sp.) and Alder are occasional. A thin shrub layer of Hawthorn may be present in drier locations. Ivy (Hedera helix) and Bramble occur only in small amounts. The field layer consists of tall herbaceous species such as Reed Canary-grass, Yellow Loosestrife (</w:t>
      </w:r>
      <w:proofErr w:type="spellStart"/>
      <w:r w:rsidRPr="004927AB">
        <w:rPr>
          <w:color w:val="auto"/>
        </w:rPr>
        <w:t>Lysimachia</w:t>
      </w:r>
      <w:proofErr w:type="spellEnd"/>
      <w:r w:rsidRPr="004927AB">
        <w:rPr>
          <w:color w:val="auto"/>
        </w:rPr>
        <w:t xml:space="preserve"> vulgaris), Purple Loosestrife (</w:t>
      </w:r>
      <w:proofErr w:type="spellStart"/>
      <w:r w:rsidRPr="004927AB">
        <w:rPr>
          <w:color w:val="auto"/>
        </w:rPr>
        <w:t>Lythrum</w:t>
      </w:r>
      <w:proofErr w:type="spellEnd"/>
      <w:r w:rsidRPr="004927AB">
        <w:rPr>
          <w:color w:val="auto"/>
        </w:rPr>
        <w:t xml:space="preserve"> </w:t>
      </w:r>
      <w:proofErr w:type="spellStart"/>
      <w:r w:rsidRPr="004927AB">
        <w:rPr>
          <w:color w:val="auto"/>
        </w:rPr>
        <w:t>salicaria</w:t>
      </w:r>
      <w:proofErr w:type="spellEnd"/>
      <w:r w:rsidRPr="004927AB">
        <w:rPr>
          <w:color w:val="auto"/>
        </w:rPr>
        <w:t>), Meadowsweet (</w:t>
      </w:r>
      <w:proofErr w:type="spellStart"/>
      <w:r w:rsidRPr="004927AB">
        <w:rPr>
          <w:color w:val="auto"/>
        </w:rPr>
        <w:t>Filipendula</w:t>
      </w:r>
      <w:proofErr w:type="spellEnd"/>
      <w:r w:rsidRPr="004927AB">
        <w:rPr>
          <w:color w:val="auto"/>
        </w:rPr>
        <w:t xml:space="preserve"> </w:t>
      </w:r>
      <w:proofErr w:type="spellStart"/>
      <w:r w:rsidRPr="004927AB">
        <w:rPr>
          <w:color w:val="auto"/>
        </w:rPr>
        <w:t>ulmaria</w:t>
      </w:r>
      <w:proofErr w:type="spellEnd"/>
      <w:r w:rsidRPr="004927AB">
        <w:rPr>
          <w:color w:val="auto"/>
        </w:rPr>
        <w:t xml:space="preserve">), Marsh Ragwort (Senecio aquaticus), Yellow Iris (Iris </w:t>
      </w:r>
      <w:proofErr w:type="spellStart"/>
      <w:r w:rsidRPr="004927AB">
        <w:rPr>
          <w:color w:val="auto"/>
        </w:rPr>
        <w:t>pseudacorus</w:t>
      </w:r>
      <w:proofErr w:type="spellEnd"/>
      <w:r w:rsidRPr="004927AB">
        <w:rPr>
          <w:color w:val="auto"/>
        </w:rPr>
        <w:t xml:space="preserve">) and Marsh-marigold (Caltha </w:t>
      </w:r>
      <w:proofErr w:type="spellStart"/>
      <w:r w:rsidRPr="004927AB">
        <w:rPr>
          <w:color w:val="auto"/>
        </w:rPr>
        <w:t>palustris</w:t>
      </w:r>
      <w:proofErr w:type="spellEnd"/>
      <w:r w:rsidRPr="004927AB">
        <w:rPr>
          <w:color w:val="auto"/>
        </w:rPr>
        <w:t xml:space="preserve">). The moss layer is poorly developed with just a scattering of species such as </w:t>
      </w:r>
      <w:proofErr w:type="spellStart"/>
      <w:r w:rsidRPr="004927AB">
        <w:rPr>
          <w:color w:val="auto"/>
        </w:rPr>
        <w:t>Rhizonmium</w:t>
      </w:r>
      <w:proofErr w:type="spellEnd"/>
      <w:r w:rsidRPr="004927AB">
        <w:rPr>
          <w:color w:val="auto"/>
        </w:rPr>
        <w:t xml:space="preserve"> </w:t>
      </w:r>
      <w:proofErr w:type="spellStart"/>
      <w:r w:rsidRPr="004927AB">
        <w:rPr>
          <w:color w:val="auto"/>
        </w:rPr>
        <w:t>punctatum</w:t>
      </w:r>
      <w:proofErr w:type="spellEnd"/>
      <w:r w:rsidRPr="004927AB">
        <w:rPr>
          <w:color w:val="auto"/>
        </w:rPr>
        <w:t xml:space="preserve"> and Mnium </w:t>
      </w:r>
      <w:proofErr w:type="spellStart"/>
      <w:r w:rsidRPr="004927AB">
        <w:rPr>
          <w:color w:val="auto"/>
        </w:rPr>
        <w:t>hornum</w:t>
      </w:r>
      <w:proofErr w:type="spellEnd"/>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Alder-Ash woodland is the most extensive type of alluvial woodland at this site. This community occurs behind the willow woodland on slightly more elevated land that nonetheless is regularly flooded. The main canopy species are Alder and Ash, with occasional Pedunculate Oak, birch and Sycamore. Rusty Willow and Hawthorn are the principal shrub species, with a small amount of Guelder-rose (Viburnum </w:t>
      </w:r>
      <w:proofErr w:type="spellStart"/>
      <w:r w:rsidRPr="004927AB">
        <w:rPr>
          <w:color w:val="auto"/>
        </w:rPr>
        <w:t>opulus</w:t>
      </w:r>
      <w:proofErr w:type="spellEnd"/>
      <w:r w:rsidRPr="004927AB">
        <w:rPr>
          <w:color w:val="auto"/>
        </w:rPr>
        <w:t>), Bird Cherry and Hazel. The herb flora is species-rich and is dominated by Meadowsweet, with Remote Sedge (</w:t>
      </w:r>
      <w:proofErr w:type="spellStart"/>
      <w:r w:rsidRPr="004927AB">
        <w:rPr>
          <w:color w:val="auto"/>
        </w:rPr>
        <w:t>Carex</w:t>
      </w:r>
      <w:proofErr w:type="spellEnd"/>
      <w:r w:rsidRPr="004927AB">
        <w:rPr>
          <w:color w:val="auto"/>
        </w:rPr>
        <w:t xml:space="preserve"> </w:t>
      </w:r>
      <w:proofErr w:type="spellStart"/>
      <w:r w:rsidRPr="004927AB">
        <w:rPr>
          <w:color w:val="auto"/>
        </w:rPr>
        <w:t>remota</w:t>
      </w:r>
      <w:proofErr w:type="spellEnd"/>
      <w:r w:rsidRPr="004927AB">
        <w:rPr>
          <w:color w:val="auto"/>
        </w:rPr>
        <w:t>) and Golden Saxifrage (</w:t>
      </w:r>
      <w:proofErr w:type="spellStart"/>
      <w:r w:rsidRPr="004927AB">
        <w:rPr>
          <w:color w:val="auto"/>
        </w:rPr>
        <w:t>Chrysosplenium</w:t>
      </w:r>
      <w:proofErr w:type="spellEnd"/>
      <w:r w:rsidRPr="004927AB">
        <w:rPr>
          <w:color w:val="auto"/>
        </w:rPr>
        <w:t xml:space="preserve"> </w:t>
      </w:r>
      <w:proofErr w:type="spellStart"/>
      <w:r w:rsidRPr="004927AB">
        <w:rPr>
          <w:color w:val="auto"/>
        </w:rPr>
        <w:t>oppositifolia</w:t>
      </w:r>
      <w:proofErr w:type="spellEnd"/>
      <w:r w:rsidRPr="004927AB">
        <w:rPr>
          <w:color w:val="auto"/>
        </w:rPr>
        <w:t>). Geophytes include Bluebell and Lesser Celandine (</w:t>
      </w:r>
      <w:proofErr w:type="spellStart"/>
      <w:r w:rsidRPr="004927AB">
        <w:rPr>
          <w:color w:val="auto"/>
        </w:rPr>
        <w:t>Ranunculus</w:t>
      </w:r>
      <w:proofErr w:type="spellEnd"/>
      <w:r w:rsidRPr="004927AB">
        <w:rPr>
          <w:color w:val="auto"/>
        </w:rPr>
        <w:t xml:space="preserve"> </w:t>
      </w:r>
      <w:proofErr w:type="spellStart"/>
      <w:r w:rsidRPr="004927AB">
        <w:rPr>
          <w:color w:val="auto"/>
        </w:rPr>
        <w:t>ficaria</w:t>
      </w:r>
      <w:proofErr w:type="spellEnd"/>
      <w:r w:rsidRPr="004927AB">
        <w:rPr>
          <w:color w:val="auto"/>
        </w:rPr>
        <w:t>). Other characteristic species include Ivy, Enchanter’s-nightshade, Reed Canary-grass, Yellow Iris, Cuckooflower (</w:t>
      </w:r>
      <w:proofErr w:type="spellStart"/>
      <w:r w:rsidRPr="004927AB">
        <w:rPr>
          <w:color w:val="auto"/>
        </w:rPr>
        <w:t>Cardamine</w:t>
      </w:r>
      <w:proofErr w:type="spellEnd"/>
      <w:r w:rsidRPr="004927AB">
        <w:rPr>
          <w:color w:val="auto"/>
        </w:rPr>
        <w:t xml:space="preserve"> pratensis), Yellow Loosestrife and Broad Buckler-fern (Dryopteris </w:t>
      </w:r>
      <w:proofErr w:type="spellStart"/>
      <w:r w:rsidRPr="004927AB">
        <w:rPr>
          <w:color w:val="auto"/>
        </w:rPr>
        <w:t>dilatata</w:t>
      </w:r>
      <w:proofErr w:type="spellEnd"/>
      <w:r w:rsidRPr="004927AB">
        <w:rPr>
          <w:color w:val="auto"/>
        </w:rPr>
        <w:t xml:space="preserve">). Where grazing occurs, Creeping Bent (Agrostis </w:t>
      </w:r>
      <w:proofErr w:type="spellStart"/>
      <w:r w:rsidRPr="004927AB">
        <w:rPr>
          <w:color w:val="auto"/>
        </w:rPr>
        <w:t>stoloniifera</w:t>
      </w:r>
      <w:proofErr w:type="spellEnd"/>
      <w:r w:rsidRPr="004927AB">
        <w:rPr>
          <w:color w:val="auto"/>
        </w:rPr>
        <w:t xml:space="preserve">) is abundant. The moss layer is mostly poorly developed, with </w:t>
      </w:r>
      <w:proofErr w:type="spellStart"/>
      <w:r w:rsidRPr="004927AB">
        <w:rPr>
          <w:color w:val="auto"/>
        </w:rPr>
        <w:t>Thamnobryum</w:t>
      </w:r>
      <w:proofErr w:type="spellEnd"/>
      <w:r w:rsidRPr="004927AB">
        <w:rPr>
          <w:color w:val="auto"/>
        </w:rPr>
        <w:t xml:space="preserve"> </w:t>
      </w:r>
      <w:proofErr w:type="spellStart"/>
      <w:r w:rsidRPr="004927AB">
        <w:rPr>
          <w:color w:val="auto"/>
        </w:rPr>
        <w:t>alopecurum</w:t>
      </w:r>
      <w:proofErr w:type="spellEnd"/>
      <w:r w:rsidRPr="004927AB">
        <w:rPr>
          <w:color w:val="auto"/>
        </w:rPr>
        <w:t xml:space="preserve">, </w:t>
      </w:r>
      <w:proofErr w:type="spellStart"/>
      <w:r w:rsidRPr="004927AB">
        <w:rPr>
          <w:color w:val="auto"/>
        </w:rPr>
        <w:t>Calliergonella</w:t>
      </w:r>
      <w:proofErr w:type="spellEnd"/>
      <w:r w:rsidRPr="004927AB">
        <w:rPr>
          <w:color w:val="auto"/>
        </w:rPr>
        <w:t xml:space="preserve"> </w:t>
      </w:r>
      <w:proofErr w:type="spellStart"/>
      <w:r w:rsidRPr="004927AB">
        <w:rPr>
          <w:color w:val="auto"/>
        </w:rPr>
        <w:t>cuspidata</w:t>
      </w:r>
      <w:proofErr w:type="spellEnd"/>
      <w:r w:rsidRPr="004927AB">
        <w:rPr>
          <w:color w:val="auto"/>
        </w:rPr>
        <w:t xml:space="preserve"> and </w:t>
      </w:r>
      <w:proofErr w:type="spellStart"/>
      <w:r w:rsidRPr="004927AB">
        <w:rPr>
          <w:color w:val="auto"/>
        </w:rPr>
        <w:t>Conocephalum</w:t>
      </w:r>
      <w:proofErr w:type="spellEnd"/>
      <w:r w:rsidRPr="004927AB">
        <w:rPr>
          <w:color w:val="auto"/>
        </w:rPr>
        <w:t xml:space="preserve"> </w:t>
      </w:r>
      <w:proofErr w:type="spellStart"/>
      <w:r w:rsidRPr="004927AB">
        <w:rPr>
          <w:color w:val="auto"/>
        </w:rPr>
        <w:t>conicum</w:t>
      </w:r>
      <w:proofErr w:type="spellEnd"/>
      <w:r w:rsidRPr="004927AB">
        <w:rPr>
          <w:color w:val="auto"/>
        </w:rPr>
        <w:t xml:space="preserve"> being the most frequent species. The rare Elongated Sedge (</w:t>
      </w:r>
      <w:proofErr w:type="spellStart"/>
      <w:r w:rsidRPr="004927AB">
        <w:rPr>
          <w:color w:val="auto"/>
        </w:rPr>
        <w:t>Carex</w:t>
      </w:r>
      <w:proofErr w:type="spellEnd"/>
      <w:r w:rsidRPr="004927AB">
        <w:rPr>
          <w:color w:val="auto"/>
        </w:rPr>
        <w:t xml:space="preserve"> </w:t>
      </w:r>
      <w:proofErr w:type="spellStart"/>
      <w:r w:rsidRPr="004927AB">
        <w:rPr>
          <w:color w:val="auto"/>
        </w:rPr>
        <w:t>elongata</w:t>
      </w:r>
      <w:proofErr w:type="spellEnd"/>
      <w:r w:rsidRPr="004927AB">
        <w:rPr>
          <w:color w:val="auto"/>
        </w:rPr>
        <w:t xml:space="preserve">) occurs locally.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Version date: 21.05.2013 4 of 4 001818_Rev13.Doc </w:t>
      </w:r>
    </w:p>
    <w:p w:rsidR="004927AB" w:rsidRPr="004927AB" w:rsidRDefault="004927AB" w:rsidP="004927AB">
      <w:pPr>
        <w:rPr>
          <w:color w:val="auto"/>
        </w:rPr>
      </w:pPr>
      <w:r w:rsidRPr="004927AB">
        <w:rPr>
          <w:color w:val="auto"/>
        </w:rPr>
        <w:t xml:space="preserve">Ash-Pedunculate Oak alluvial woodland occurs behind the Alder-Ash woodland where the land is subject to occasional flooding or where the water-table is high. Ash and Pedunculate Oak are the dominant canopy species, with occasional Sycamore, Beech and Horse-chestnut (Aesculus </w:t>
      </w:r>
      <w:proofErr w:type="spellStart"/>
      <w:r w:rsidRPr="004927AB">
        <w:rPr>
          <w:color w:val="auto"/>
        </w:rPr>
        <w:t>hippocastanum</w:t>
      </w:r>
      <w:proofErr w:type="spellEnd"/>
      <w:r w:rsidRPr="004927AB">
        <w:rPr>
          <w:color w:val="auto"/>
        </w:rPr>
        <w:t xml:space="preserve">). The shrub layer is formed chiefly from Hazel, with Elder (Sambucus </w:t>
      </w:r>
      <w:proofErr w:type="spellStart"/>
      <w:r w:rsidRPr="004927AB">
        <w:rPr>
          <w:color w:val="auto"/>
        </w:rPr>
        <w:t>nigra</w:t>
      </w:r>
      <w:proofErr w:type="spellEnd"/>
      <w:r w:rsidRPr="004927AB">
        <w:rPr>
          <w:color w:val="auto"/>
        </w:rPr>
        <w:t xml:space="preserve">), Hawthorn and occasional Bird Cherry, along with regenerating Ash and Sycamore. It is essentially a wetter version of the Oak-Ash woodland described above, but the field layer is characterised by </w:t>
      </w:r>
      <w:proofErr w:type="spellStart"/>
      <w:r w:rsidRPr="004927AB">
        <w:rPr>
          <w:color w:val="auto"/>
        </w:rPr>
        <w:t>moistureloving</w:t>
      </w:r>
      <w:proofErr w:type="spellEnd"/>
      <w:r w:rsidRPr="004927AB">
        <w:rPr>
          <w:color w:val="auto"/>
        </w:rPr>
        <w:t xml:space="preserve"> species such as Golden Saxifrage, Remote Sedge, Wood-sedge (</w:t>
      </w:r>
      <w:proofErr w:type="spellStart"/>
      <w:r w:rsidRPr="004927AB">
        <w:rPr>
          <w:color w:val="auto"/>
        </w:rPr>
        <w:t>Carex</w:t>
      </w:r>
      <w:proofErr w:type="spellEnd"/>
      <w:r w:rsidRPr="004927AB">
        <w:rPr>
          <w:color w:val="auto"/>
        </w:rPr>
        <w:t xml:space="preserve"> sylvatica) and Bugle (Ajuga </w:t>
      </w:r>
      <w:proofErr w:type="spellStart"/>
      <w:r w:rsidRPr="004927AB">
        <w:rPr>
          <w:color w:val="auto"/>
        </w:rPr>
        <w:t>reptans</w:t>
      </w:r>
      <w:proofErr w:type="spellEnd"/>
      <w:r w:rsidRPr="004927AB">
        <w:rPr>
          <w:color w:val="auto"/>
        </w:rPr>
        <w:t xml:space="preserve">). While the field layer is diverse and species-rich, the moss layer is only moderately developed, the most common species being </w:t>
      </w:r>
      <w:proofErr w:type="spellStart"/>
      <w:r w:rsidRPr="004927AB">
        <w:rPr>
          <w:color w:val="auto"/>
        </w:rPr>
        <w:t>Thamnobryum</w:t>
      </w:r>
      <w:proofErr w:type="spellEnd"/>
      <w:r w:rsidRPr="004927AB">
        <w:rPr>
          <w:color w:val="auto"/>
        </w:rPr>
        <w:t xml:space="preserve"> </w:t>
      </w:r>
      <w:proofErr w:type="spellStart"/>
      <w:r w:rsidRPr="004927AB">
        <w:rPr>
          <w:color w:val="auto"/>
        </w:rPr>
        <w:t>alopecurum</w:t>
      </w:r>
      <w:proofErr w:type="spellEnd"/>
      <w:r w:rsidRPr="004927AB">
        <w:rPr>
          <w:color w:val="auto"/>
        </w:rPr>
        <w:t xml:space="preserve">, </w:t>
      </w:r>
      <w:proofErr w:type="spellStart"/>
      <w:r w:rsidRPr="004927AB">
        <w:rPr>
          <w:color w:val="auto"/>
        </w:rPr>
        <w:t>Thuidium</w:t>
      </w:r>
      <w:proofErr w:type="spellEnd"/>
      <w:r w:rsidRPr="004927AB">
        <w:rPr>
          <w:color w:val="auto"/>
        </w:rPr>
        <w:t xml:space="preserve"> </w:t>
      </w:r>
      <w:proofErr w:type="spellStart"/>
      <w:r w:rsidRPr="004927AB">
        <w:rPr>
          <w:color w:val="auto"/>
        </w:rPr>
        <w:t>tamariscinum</w:t>
      </w:r>
      <w:proofErr w:type="spellEnd"/>
      <w:r w:rsidRPr="004927AB">
        <w:rPr>
          <w:color w:val="auto"/>
        </w:rPr>
        <w:t xml:space="preserve"> and </w:t>
      </w:r>
      <w:proofErr w:type="spellStart"/>
      <w:r w:rsidRPr="004927AB">
        <w:rPr>
          <w:color w:val="auto"/>
        </w:rPr>
        <w:t>Rhytidiadelpus</w:t>
      </w:r>
      <w:proofErr w:type="spellEnd"/>
      <w:r w:rsidRPr="004927AB">
        <w:rPr>
          <w:color w:val="auto"/>
        </w:rPr>
        <w:t xml:space="preserve"> </w:t>
      </w:r>
      <w:proofErr w:type="spellStart"/>
      <w:r w:rsidRPr="004927AB">
        <w:rPr>
          <w:color w:val="auto"/>
        </w:rPr>
        <w:t>triquetrus</w:t>
      </w:r>
      <w:proofErr w:type="spellEnd"/>
      <w:r w:rsidRPr="004927AB">
        <w:rPr>
          <w:color w:val="auto"/>
        </w:rPr>
        <w:t xml:space="preserve">. </w:t>
      </w:r>
    </w:p>
    <w:p w:rsidR="004927AB" w:rsidRPr="004927AB" w:rsidRDefault="004927AB" w:rsidP="004927AB">
      <w:pPr>
        <w:rPr>
          <w:color w:val="auto"/>
        </w:rPr>
      </w:pPr>
      <w:r w:rsidRPr="004927AB">
        <w:rPr>
          <w:color w:val="auto"/>
        </w:rPr>
        <w:lastRenderedPageBreak/>
        <w:t xml:space="preserve"> </w:t>
      </w:r>
    </w:p>
    <w:p w:rsidR="004927AB" w:rsidRPr="004927AB" w:rsidRDefault="004927AB" w:rsidP="004927AB">
      <w:pPr>
        <w:rPr>
          <w:color w:val="auto"/>
        </w:rPr>
      </w:pPr>
      <w:r w:rsidRPr="004927AB">
        <w:rPr>
          <w:color w:val="auto"/>
        </w:rPr>
        <w:t xml:space="preserve">Areas of </w:t>
      </w:r>
      <w:proofErr w:type="spellStart"/>
      <w:r w:rsidRPr="004927AB">
        <w:rPr>
          <w:color w:val="auto"/>
        </w:rPr>
        <w:t>callows</w:t>
      </w:r>
      <w:proofErr w:type="spellEnd"/>
      <w:r w:rsidRPr="004927AB">
        <w:rPr>
          <w:color w:val="auto"/>
        </w:rPr>
        <w:t xml:space="preserve"> (winter-flooded grassland) along the Camlin River are also included within this site. Like the internationally important Shannon </w:t>
      </w:r>
      <w:proofErr w:type="spellStart"/>
      <w:r w:rsidRPr="004927AB">
        <w:rPr>
          <w:color w:val="auto"/>
        </w:rPr>
        <w:t>Callows</w:t>
      </w:r>
      <w:proofErr w:type="spellEnd"/>
      <w:r w:rsidRPr="004927AB">
        <w:rPr>
          <w:color w:val="auto"/>
        </w:rPr>
        <w:t xml:space="preserve">, these wet grasslands are included for their botanical interest as well as for the </w:t>
      </w:r>
      <w:proofErr w:type="spellStart"/>
      <w:r w:rsidRPr="004927AB">
        <w:rPr>
          <w:color w:val="auto"/>
        </w:rPr>
        <w:t>waterbirds</w:t>
      </w:r>
      <w:proofErr w:type="spellEnd"/>
      <w:r w:rsidRPr="004927AB">
        <w:rPr>
          <w:color w:val="auto"/>
        </w:rPr>
        <w:t xml:space="preserve"> that they support. Both Lough Forbes and the callow grasslands provide good habitat for a range of wintering waterfowl species though most occur in relatively low numbers. Counts in two of the winters in the 1995/96 to 1999/00 period are as follows: Cormorant (51), Whooper Swan (40), Wigeon (419), Teal (444), </w:t>
      </w:r>
      <w:proofErr w:type="spellStart"/>
      <w:r w:rsidRPr="004927AB">
        <w:rPr>
          <w:color w:val="auto"/>
        </w:rPr>
        <w:t>Shoveler</w:t>
      </w:r>
      <w:proofErr w:type="spellEnd"/>
      <w:r w:rsidRPr="004927AB">
        <w:rPr>
          <w:color w:val="auto"/>
        </w:rPr>
        <w:t xml:space="preserve"> (6), Tufted Duck (49) and Goldeneye (11). The bogs were formerly used by part of the Loughs </w:t>
      </w:r>
      <w:proofErr w:type="spellStart"/>
      <w:r w:rsidRPr="004927AB">
        <w:rPr>
          <w:color w:val="auto"/>
        </w:rPr>
        <w:t>Kilglass</w:t>
      </w:r>
      <w:proofErr w:type="spellEnd"/>
      <w:r w:rsidRPr="004927AB">
        <w:rPr>
          <w:color w:val="auto"/>
        </w:rPr>
        <w:t xml:space="preserve"> and Forbes Greenland White-fronted Goose wintering population, but these appear to have now been abandoned in favour of grassland sites elsewhere. Merlin has been recorded within the site and may nest. Whooper Swan and Merlin are listed on Annex I of the E.U. Birds Directive. Red Grouse are known from the bogs. Red Grouse is a Red Listed species in Ireland as it has declined in numbers in recent decades.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raised bogs are vulnerable to water loss from peat-cutting and drainage, though ongoing restoration work involving blocking of drains is occurring. There are no known threats to the wintering birds though the increased use of the River Shannon system by leisure craft could cause disturbance.  </w:t>
      </w:r>
    </w:p>
    <w:p w:rsidR="004927AB" w:rsidRPr="004927AB" w:rsidRDefault="004927AB" w:rsidP="004927AB">
      <w:pPr>
        <w:rPr>
          <w:color w:val="auto"/>
        </w:rPr>
      </w:pPr>
      <w:r w:rsidRPr="004927AB">
        <w:rPr>
          <w:color w:val="auto"/>
        </w:rPr>
        <w:t xml:space="preserve"> </w:t>
      </w:r>
    </w:p>
    <w:p w:rsidR="004927AB" w:rsidRDefault="004927AB" w:rsidP="004927AB">
      <w:pPr>
        <w:rPr>
          <w:color w:val="auto"/>
        </w:rPr>
      </w:pPr>
      <w:r w:rsidRPr="004927AB">
        <w:rPr>
          <w:color w:val="auto"/>
        </w:rPr>
        <w:t xml:space="preserve">The importance of the Lough Forbes site lies in its excellent diversity of habitats, some of which, for example the raised bogs, are rare and threatened. The site is also of ornithological importance for its wintering waterfowl, breeding Merlin and Red Grouse. The presence of Whooper Swan and Merlin is of particular note as these species are listed on Annex I of the E.U. Birds Directive.  </w:t>
      </w: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Pr="004927AB" w:rsidRDefault="004927AB" w:rsidP="004927AB">
      <w:pPr>
        <w:rPr>
          <w:b/>
          <w:color w:val="auto"/>
        </w:rPr>
      </w:pPr>
      <w:r w:rsidRPr="004927AB">
        <w:rPr>
          <w:b/>
          <w:color w:val="auto"/>
        </w:rPr>
        <w:lastRenderedPageBreak/>
        <w:t xml:space="preserve">Site Name: </w:t>
      </w:r>
      <w:proofErr w:type="spellStart"/>
      <w:r w:rsidRPr="004927AB">
        <w:rPr>
          <w:b/>
          <w:color w:val="auto"/>
        </w:rPr>
        <w:t>Clooneen</w:t>
      </w:r>
      <w:proofErr w:type="spellEnd"/>
      <w:r w:rsidRPr="004927AB">
        <w:rPr>
          <w:b/>
          <w:color w:val="auto"/>
        </w:rPr>
        <w:t xml:space="preserve"> Bog SAC </w:t>
      </w:r>
    </w:p>
    <w:p w:rsidR="004927AB" w:rsidRPr="004927AB" w:rsidRDefault="004927AB" w:rsidP="004927AB">
      <w:pPr>
        <w:rPr>
          <w:b/>
          <w:color w:val="auto"/>
        </w:rPr>
      </w:pPr>
      <w:r w:rsidRPr="004927AB">
        <w:rPr>
          <w:b/>
          <w:color w:val="auto"/>
        </w:rPr>
        <w:t xml:space="preserve"> </w:t>
      </w:r>
    </w:p>
    <w:p w:rsidR="004927AB" w:rsidRPr="004927AB" w:rsidRDefault="004927AB" w:rsidP="004927AB">
      <w:pPr>
        <w:rPr>
          <w:b/>
          <w:color w:val="auto"/>
        </w:rPr>
      </w:pPr>
      <w:r w:rsidRPr="004927AB">
        <w:rPr>
          <w:b/>
          <w:color w:val="auto"/>
        </w:rPr>
        <w:t xml:space="preserve">Site Code: 002348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proofErr w:type="spellStart"/>
      <w:r w:rsidRPr="004927AB">
        <w:rPr>
          <w:color w:val="auto"/>
        </w:rPr>
        <w:t>Clooneen</w:t>
      </w:r>
      <w:proofErr w:type="spellEnd"/>
      <w:r w:rsidRPr="004927AB">
        <w:rPr>
          <w:color w:val="auto"/>
        </w:rPr>
        <w:t xml:space="preserve"> Bog lies approximately 3 km south-east of </w:t>
      </w:r>
      <w:proofErr w:type="spellStart"/>
      <w:r w:rsidRPr="004927AB">
        <w:rPr>
          <w:color w:val="auto"/>
        </w:rPr>
        <w:t>Roosky</w:t>
      </w:r>
      <w:proofErr w:type="spellEnd"/>
      <w:r w:rsidRPr="004927AB">
        <w:rPr>
          <w:color w:val="auto"/>
        </w:rPr>
        <w:t xml:space="preserve"> in Co. Longford on the east bank of the River Shannon, just north of Lough Forbes. It is located almost entirely in the townlands of </w:t>
      </w:r>
      <w:proofErr w:type="spellStart"/>
      <w:r w:rsidRPr="004927AB">
        <w:rPr>
          <w:color w:val="auto"/>
        </w:rPr>
        <w:t>Clooneen</w:t>
      </w:r>
      <w:proofErr w:type="spellEnd"/>
      <w:r w:rsidRPr="004927AB">
        <w:rPr>
          <w:color w:val="auto"/>
        </w:rPr>
        <w:t xml:space="preserve">, </w:t>
      </w:r>
      <w:proofErr w:type="spellStart"/>
      <w:r w:rsidRPr="004927AB">
        <w:rPr>
          <w:color w:val="auto"/>
        </w:rPr>
        <w:t>Bunanass</w:t>
      </w:r>
      <w:proofErr w:type="spellEnd"/>
      <w:r w:rsidRPr="004927AB">
        <w:rPr>
          <w:color w:val="auto"/>
        </w:rPr>
        <w:t xml:space="preserve">, </w:t>
      </w:r>
      <w:proofErr w:type="spellStart"/>
      <w:r w:rsidRPr="004927AB">
        <w:rPr>
          <w:color w:val="auto"/>
        </w:rPr>
        <w:t>Edercloon</w:t>
      </w:r>
      <w:proofErr w:type="spellEnd"/>
      <w:r w:rsidRPr="004927AB">
        <w:rPr>
          <w:color w:val="auto"/>
        </w:rPr>
        <w:t xml:space="preserve"> and </w:t>
      </w:r>
      <w:proofErr w:type="spellStart"/>
      <w:r w:rsidRPr="004927AB">
        <w:rPr>
          <w:color w:val="auto"/>
        </w:rPr>
        <w:t>Cloonart</w:t>
      </w:r>
      <w:proofErr w:type="spellEnd"/>
      <w:r w:rsidRPr="004927AB">
        <w:rPr>
          <w:color w:val="auto"/>
        </w:rPr>
        <w:t xml:space="preserve"> (North and South). The site comprises areas of high bog, including bog woodland and cutover bog, and is bounded by a mineral ridge to the east and agricultural fields to the north. Although it would have originally adjoined the River Shannon to the west and Lough Forbes to the south, it is now separated from these by a road and agricultural fields.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site is a Special Area of Conservation (SAC) selected for the following habitats and/or species listed on Annex I / II of the E.U. Habitats Directive (* = priority; numbers in brackets are Natura 2000 codes):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[7110] Active Raised Bog*  [7120] Degraded Raised Bog [7150] </w:t>
      </w:r>
      <w:proofErr w:type="spellStart"/>
      <w:r w:rsidRPr="004927AB">
        <w:rPr>
          <w:color w:val="auto"/>
        </w:rPr>
        <w:t>Rhynchosporion</w:t>
      </w:r>
      <w:proofErr w:type="spellEnd"/>
      <w:r w:rsidRPr="004927AB">
        <w:rPr>
          <w:color w:val="auto"/>
        </w:rPr>
        <w:t xml:space="preserve"> Vegetation [91D0] Bog Woodland*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Active Raised Bog (ARB) habitat comprises areas of high bog that are wet and actively peat-forming, where the percentage cover of bog mosses (Sphagnum spp.) is high, and where some or all of the following features occur: hummocks, pools, wet flats, Sphagnum lawns, flushes and soaks. Degraded Raised Bog (DRB) corresponds to those areas of high bog whose hydrology has been adversely affected by peat cutting, drainage and other land use activities, but which are capable of regeneration. The </w:t>
      </w:r>
      <w:proofErr w:type="spellStart"/>
      <w:r w:rsidRPr="004927AB">
        <w:rPr>
          <w:color w:val="auto"/>
        </w:rPr>
        <w:t>Rhynchosporion</w:t>
      </w:r>
      <w:proofErr w:type="spellEnd"/>
      <w:r w:rsidRPr="004927AB">
        <w:rPr>
          <w:color w:val="auto"/>
        </w:rPr>
        <w:t xml:space="preserve"> habitat occurs in wet depressions, pool edges and erosion channels where the vegetation includes White Beak-sedge (</w:t>
      </w:r>
      <w:proofErr w:type="spellStart"/>
      <w:r w:rsidRPr="004927AB">
        <w:rPr>
          <w:color w:val="auto"/>
        </w:rPr>
        <w:t>Rhynchospora</w:t>
      </w:r>
      <w:proofErr w:type="spellEnd"/>
      <w:r w:rsidRPr="004927AB">
        <w:rPr>
          <w:color w:val="auto"/>
        </w:rPr>
        <w:t xml:space="preserve"> alba) and/or Brown Beak-sedge (R. </w:t>
      </w:r>
      <w:proofErr w:type="spellStart"/>
      <w:r w:rsidRPr="004927AB">
        <w:rPr>
          <w:color w:val="auto"/>
        </w:rPr>
        <w:t>fusca</w:t>
      </w:r>
      <w:proofErr w:type="spellEnd"/>
      <w:r w:rsidRPr="004927AB">
        <w:rPr>
          <w:color w:val="auto"/>
        </w:rPr>
        <w:t>), and at least some of the following associated species, Bog Asphodel (</w:t>
      </w:r>
      <w:proofErr w:type="spellStart"/>
      <w:r w:rsidRPr="004927AB">
        <w:rPr>
          <w:color w:val="auto"/>
        </w:rPr>
        <w:t>Narthecium</w:t>
      </w:r>
      <w:proofErr w:type="spellEnd"/>
      <w:r w:rsidRPr="004927AB">
        <w:rPr>
          <w:color w:val="auto"/>
        </w:rPr>
        <w:t xml:space="preserve"> </w:t>
      </w:r>
      <w:proofErr w:type="spellStart"/>
      <w:r w:rsidRPr="004927AB">
        <w:rPr>
          <w:color w:val="auto"/>
        </w:rPr>
        <w:t>ossifragum</w:t>
      </w:r>
      <w:proofErr w:type="spellEnd"/>
      <w:r w:rsidRPr="004927AB">
        <w:rPr>
          <w:color w:val="auto"/>
        </w:rPr>
        <w:t>), sundews (</w:t>
      </w:r>
      <w:proofErr w:type="spellStart"/>
      <w:r w:rsidRPr="004927AB">
        <w:rPr>
          <w:color w:val="auto"/>
        </w:rPr>
        <w:t>Drosera</w:t>
      </w:r>
      <w:proofErr w:type="spellEnd"/>
      <w:r w:rsidRPr="004927AB">
        <w:rPr>
          <w:color w:val="auto"/>
        </w:rPr>
        <w:t xml:space="preserve"> spp.), </w:t>
      </w:r>
      <w:proofErr w:type="spellStart"/>
      <w:r w:rsidRPr="004927AB">
        <w:rPr>
          <w:color w:val="auto"/>
        </w:rPr>
        <w:t>Deergrass</w:t>
      </w:r>
      <w:proofErr w:type="spellEnd"/>
      <w:r w:rsidRPr="004927AB">
        <w:rPr>
          <w:color w:val="auto"/>
        </w:rPr>
        <w:t xml:space="preserve"> (</w:t>
      </w:r>
      <w:proofErr w:type="spellStart"/>
      <w:r w:rsidRPr="004927AB">
        <w:rPr>
          <w:color w:val="auto"/>
        </w:rPr>
        <w:t>Scirpus</w:t>
      </w:r>
      <w:proofErr w:type="spellEnd"/>
      <w:r w:rsidRPr="004927AB">
        <w:rPr>
          <w:color w:val="auto"/>
        </w:rPr>
        <w:t xml:space="preserve"> </w:t>
      </w:r>
      <w:proofErr w:type="spellStart"/>
      <w:r w:rsidRPr="004927AB">
        <w:rPr>
          <w:color w:val="auto"/>
        </w:rPr>
        <w:t>cespitosus</w:t>
      </w:r>
      <w:proofErr w:type="spellEnd"/>
      <w:r w:rsidRPr="004927AB">
        <w:rPr>
          <w:color w:val="auto"/>
        </w:rPr>
        <w:t>) and Carnation Sedge (</w:t>
      </w:r>
      <w:proofErr w:type="spellStart"/>
      <w:r w:rsidRPr="004927AB">
        <w:rPr>
          <w:color w:val="auto"/>
        </w:rPr>
        <w:t>Carex</w:t>
      </w:r>
      <w:proofErr w:type="spellEnd"/>
      <w:r w:rsidRPr="004927AB">
        <w:rPr>
          <w:color w:val="auto"/>
        </w:rPr>
        <w:t xml:space="preserve"> </w:t>
      </w:r>
      <w:proofErr w:type="spellStart"/>
      <w:r w:rsidRPr="004927AB">
        <w:rPr>
          <w:color w:val="auto"/>
        </w:rPr>
        <w:t>panicea</w:t>
      </w:r>
      <w:proofErr w:type="spellEnd"/>
      <w:r w:rsidRPr="004927AB">
        <w:rPr>
          <w:color w:val="auto"/>
        </w:rPr>
        <w:t xml:space="preserv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This site consists of a narrow bog dome, with cutover bog to the north, south and west. An interesting feature is the extensive area of bog woodland growing on a flush in the northern section of the bog. There is also a large flush to the south-east associated with a marginal area which slopes relatively steeply towards an extensive region of old cutover. Wet grassland in this area floods from Lough Forbes.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Much of the high bog has vegetation typical of the Midland Raised Bog type, with Heather (</w:t>
      </w:r>
      <w:proofErr w:type="spellStart"/>
      <w:r w:rsidRPr="004927AB">
        <w:rPr>
          <w:color w:val="auto"/>
        </w:rPr>
        <w:t>Calluna</w:t>
      </w:r>
      <w:proofErr w:type="spellEnd"/>
      <w:r w:rsidRPr="004927AB">
        <w:rPr>
          <w:color w:val="auto"/>
        </w:rPr>
        <w:t xml:space="preserve"> vulgaris), Common </w:t>
      </w:r>
      <w:proofErr w:type="spellStart"/>
      <w:r w:rsidRPr="004927AB">
        <w:rPr>
          <w:color w:val="auto"/>
        </w:rPr>
        <w:t>Cottongrass</w:t>
      </w:r>
      <w:proofErr w:type="spellEnd"/>
      <w:r w:rsidRPr="004927AB">
        <w:rPr>
          <w:color w:val="auto"/>
        </w:rPr>
        <w:t xml:space="preserve"> (</w:t>
      </w:r>
      <w:proofErr w:type="spellStart"/>
      <w:r w:rsidRPr="004927AB">
        <w:rPr>
          <w:color w:val="auto"/>
        </w:rPr>
        <w:t>Eriophorum</w:t>
      </w:r>
      <w:proofErr w:type="spellEnd"/>
      <w:r w:rsidRPr="004927AB">
        <w:rPr>
          <w:color w:val="auto"/>
        </w:rPr>
        <w:t xml:space="preserve"> </w:t>
      </w:r>
      <w:proofErr w:type="spellStart"/>
      <w:r w:rsidRPr="004927AB">
        <w:rPr>
          <w:color w:val="auto"/>
        </w:rPr>
        <w:t>angustifolium</w:t>
      </w:r>
      <w:proofErr w:type="spellEnd"/>
      <w:r w:rsidRPr="004927AB">
        <w:rPr>
          <w:color w:val="auto"/>
        </w:rPr>
        <w:t xml:space="preserve">) and </w:t>
      </w:r>
      <w:proofErr w:type="spellStart"/>
      <w:r w:rsidRPr="004927AB">
        <w:rPr>
          <w:color w:val="auto"/>
        </w:rPr>
        <w:t>Deergrass</w:t>
      </w:r>
      <w:proofErr w:type="spellEnd"/>
      <w:r w:rsidRPr="004927AB">
        <w:rPr>
          <w:color w:val="auto"/>
        </w:rPr>
        <w:t xml:space="preserve"> all occurring abundantly. </w:t>
      </w:r>
      <w:proofErr w:type="gramStart"/>
      <w:r w:rsidRPr="004927AB">
        <w:rPr>
          <w:color w:val="auto"/>
        </w:rPr>
        <w:t>Other</w:t>
      </w:r>
      <w:proofErr w:type="gramEnd"/>
      <w:r w:rsidRPr="004927AB">
        <w:rPr>
          <w:color w:val="auto"/>
        </w:rPr>
        <w:t xml:space="preserve"> species present include Cranberry </w:t>
      </w:r>
    </w:p>
    <w:p w:rsidR="004927AB" w:rsidRPr="004927AB" w:rsidRDefault="004927AB" w:rsidP="004927AB">
      <w:pPr>
        <w:rPr>
          <w:color w:val="auto"/>
        </w:rPr>
      </w:pPr>
      <w:r w:rsidRPr="004927AB">
        <w:rPr>
          <w:color w:val="auto"/>
        </w:rPr>
        <w:t xml:space="preserve">Version date: 14.111.2016 2 of 3 002348_Rev16.Docx </w:t>
      </w:r>
    </w:p>
    <w:p w:rsidR="004927AB" w:rsidRPr="004927AB" w:rsidRDefault="004927AB" w:rsidP="004927AB">
      <w:pPr>
        <w:rPr>
          <w:color w:val="auto"/>
        </w:rPr>
      </w:pPr>
      <w:r w:rsidRPr="004927AB">
        <w:rPr>
          <w:color w:val="auto"/>
        </w:rPr>
        <w:t xml:space="preserve">(Vaccinium </w:t>
      </w:r>
      <w:proofErr w:type="spellStart"/>
      <w:r w:rsidRPr="004927AB">
        <w:rPr>
          <w:color w:val="auto"/>
        </w:rPr>
        <w:t>oxycoccos</w:t>
      </w:r>
      <w:proofErr w:type="spellEnd"/>
      <w:r w:rsidRPr="004927AB">
        <w:rPr>
          <w:color w:val="auto"/>
        </w:rPr>
        <w:t xml:space="preserve">), Cross-leaved Heath (Erica </w:t>
      </w:r>
      <w:proofErr w:type="spellStart"/>
      <w:r w:rsidRPr="004927AB">
        <w:rPr>
          <w:color w:val="auto"/>
        </w:rPr>
        <w:t>tetralix</w:t>
      </w:r>
      <w:proofErr w:type="spellEnd"/>
      <w:r w:rsidRPr="004927AB">
        <w:rPr>
          <w:color w:val="auto"/>
        </w:rPr>
        <w:t xml:space="preserve">), White Beak-sedge and Bog Asphodel. In the narrow central region of the high bog there are small pools containing the bog moss Sphagnum </w:t>
      </w:r>
      <w:proofErr w:type="spellStart"/>
      <w:r w:rsidRPr="004927AB">
        <w:rPr>
          <w:color w:val="auto"/>
        </w:rPr>
        <w:t>cuspidatum</w:t>
      </w:r>
      <w:proofErr w:type="spellEnd"/>
      <w:r w:rsidRPr="004927AB">
        <w:rPr>
          <w:color w:val="auto"/>
        </w:rPr>
        <w:t>, Great Sundew (</w:t>
      </w:r>
      <w:proofErr w:type="spellStart"/>
      <w:r w:rsidRPr="004927AB">
        <w:rPr>
          <w:color w:val="auto"/>
        </w:rPr>
        <w:t>Drosera</w:t>
      </w:r>
      <w:proofErr w:type="spellEnd"/>
      <w:r w:rsidRPr="004927AB">
        <w:rPr>
          <w:color w:val="auto"/>
        </w:rPr>
        <w:t xml:space="preserve"> </w:t>
      </w:r>
      <w:proofErr w:type="spellStart"/>
      <w:r w:rsidRPr="004927AB">
        <w:rPr>
          <w:color w:val="auto"/>
        </w:rPr>
        <w:t>anglica</w:t>
      </w:r>
      <w:proofErr w:type="spellEnd"/>
      <w:r w:rsidRPr="004927AB">
        <w:rPr>
          <w:color w:val="auto"/>
        </w:rPr>
        <w:t>) and Bogbean (</w:t>
      </w:r>
      <w:proofErr w:type="spellStart"/>
      <w:r w:rsidRPr="004927AB">
        <w:rPr>
          <w:color w:val="auto"/>
        </w:rPr>
        <w:t>Menyanthes</w:t>
      </w:r>
      <w:proofErr w:type="spellEnd"/>
      <w:r w:rsidRPr="004927AB">
        <w:rPr>
          <w:color w:val="auto"/>
        </w:rPr>
        <w:t xml:space="preserve"> trifoliata). Bog mosses are plentiful between these pools, with S. </w:t>
      </w:r>
      <w:proofErr w:type="spellStart"/>
      <w:r w:rsidRPr="004927AB">
        <w:rPr>
          <w:color w:val="auto"/>
        </w:rPr>
        <w:t>capillifolium</w:t>
      </w:r>
      <w:proofErr w:type="spellEnd"/>
      <w:r w:rsidRPr="004927AB">
        <w:rPr>
          <w:color w:val="auto"/>
        </w:rPr>
        <w:t xml:space="preserve">, S. </w:t>
      </w:r>
      <w:proofErr w:type="spellStart"/>
      <w:r w:rsidRPr="004927AB">
        <w:rPr>
          <w:color w:val="auto"/>
        </w:rPr>
        <w:t>magellanicum</w:t>
      </w:r>
      <w:proofErr w:type="spellEnd"/>
      <w:r w:rsidRPr="004927AB">
        <w:rPr>
          <w:color w:val="auto"/>
        </w:rPr>
        <w:t xml:space="preserve"> and S. </w:t>
      </w:r>
      <w:proofErr w:type="spellStart"/>
      <w:r w:rsidRPr="004927AB">
        <w:rPr>
          <w:color w:val="auto"/>
        </w:rPr>
        <w:t>fuscum</w:t>
      </w:r>
      <w:proofErr w:type="spellEnd"/>
      <w:r w:rsidRPr="004927AB">
        <w:rPr>
          <w:color w:val="auto"/>
        </w:rPr>
        <w:t xml:space="preserve"> noted. These pools are associated with a depression and become algal-filled tear pools towards the margins of the high bog.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lastRenderedPageBreak/>
        <w:t xml:space="preserve">Results from surveys of </w:t>
      </w:r>
      <w:proofErr w:type="spellStart"/>
      <w:r w:rsidRPr="004927AB">
        <w:rPr>
          <w:color w:val="auto"/>
        </w:rPr>
        <w:t>Clooneen</w:t>
      </w:r>
      <w:proofErr w:type="spellEnd"/>
      <w:r w:rsidRPr="004927AB">
        <w:rPr>
          <w:color w:val="auto"/>
        </w:rPr>
        <w:t xml:space="preserve"> Bog in 1999 indicate the area of ARB to be 10 ha,  corresponding with sub-central </w:t>
      </w:r>
      <w:proofErr w:type="spellStart"/>
      <w:r w:rsidRPr="004927AB">
        <w:rPr>
          <w:color w:val="auto"/>
        </w:rPr>
        <w:t>ecotope</w:t>
      </w:r>
      <w:proofErr w:type="spellEnd"/>
      <w:r w:rsidRPr="004927AB">
        <w:rPr>
          <w:color w:val="auto"/>
        </w:rPr>
        <w:t xml:space="preserve">, active flush (soak) and bog woodland. The open bog woodland is dominated by lichen encrusted Downy Birch (Betula </w:t>
      </w:r>
      <w:proofErr w:type="spellStart"/>
      <w:r w:rsidRPr="004927AB">
        <w:rPr>
          <w:color w:val="auto"/>
        </w:rPr>
        <w:t>pubescens</w:t>
      </w:r>
      <w:proofErr w:type="spellEnd"/>
      <w:r w:rsidRPr="004927AB">
        <w:rPr>
          <w:color w:val="auto"/>
        </w:rPr>
        <w:t xml:space="preserve">), with a field layer of Purple Moor-grass (Molinia </w:t>
      </w:r>
      <w:proofErr w:type="spellStart"/>
      <w:r w:rsidRPr="004927AB">
        <w:rPr>
          <w:color w:val="auto"/>
        </w:rPr>
        <w:t>caerulea</w:t>
      </w:r>
      <w:proofErr w:type="spellEnd"/>
      <w:r w:rsidRPr="004927AB">
        <w:rPr>
          <w:color w:val="auto"/>
        </w:rPr>
        <w:t xml:space="preserve">) and Hare’s-tail </w:t>
      </w:r>
      <w:proofErr w:type="spellStart"/>
      <w:r w:rsidRPr="004927AB">
        <w:rPr>
          <w:color w:val="auto"/>
        </w:rPr>
        <w:t>Cottongrass</w:t>
      </w:r>
      <w:proofErr w:type="spellEnd"/>
      <w:r w:rsidRPr="004927AB">
        <w:rPr>
          <w:color w:val="auto"/>
        </w:rPr>
        <w:t xml:space="preserve"> (</w:t>
      </w:r>
      <w:proofErr w:type="spellStart"/>
      <w:r w:rsidRPr="004927AB">
        <w:rPr>
          <w:color w:val="auto"/>
        </w:rPr>
        <w:t>Eriophorum</w:t>
      </w:r>
      <w:proofErr w:type="spellEnd"/>
      <w:r w:rsidRPr="004927AB">
        <w:rPr>
          <w:color w:val="auto"/>
        </w:rPr>
        <w:t xml:space="preserve"> </w:t>
      </w:r>
      <w:proofErr w:type="spellStart"/>
      <w:r w:rsidRPr="004927AB">
        <w:rPr>
          <w:color w:val="auto"/>
        </w:rPr>
        <w:t>vaginatum</w:t>
      </w:r>
      <w:proofErr w:type="spellEnd"/>
      <w:r w:rsidRPr="004927AB">
        <w:rPr>
          <w:color w:val="auto"/>
        </w:rPr>
        <w:t>) and ericaceous shrubs such as Heather, Crowberry (</w:t>
      </w:r>
      <w:proofErr w:type="spellStart"/>
      <w:r w:rsidRPr="004927AB">
        <w:rPr>
          <w:color w:val="auto"/>
        </w:rPr>
        <w:t>Empetrum</w:t>
      </w:r>
      <w:proofErr w:type="spellEnd"/>
      <w:r w:rsidRPr="004927AB">
        <w:rPr>
          <w:color w:val="auto"/>
        </w:rPr>
        <w:t xml:space="preserve"> nigrum), Bog-myrtle (</w:t>
      </w:r>
      <w:proofErr w:type="spellStart"/>
      <w:r w:rsidRPr="004927AB">
        <w:rPr>
          <w:color w:val="auto"/>
        </w:rPr>
        <w:t>Myrica</w:t>
      </w:r>
      <w:proofErr w:type="spellEnd"/>
      <w:r w:rsidRPr="004927AB">
        <w:rPr>
          <w:color w:val="auto"/>
        </w:rPr>
        <w:t xml:space="preserve"> gale) and Bilberry (Vaccinium </w:t>
      </w:r>
      <w:proofErr w:type="spellStart"/>
      <w:r w:rsidRPr="004927AB">
        <w:rPr>
          <w:color w:val="auto"/>
        </w:rPr>
        <w:t>myrtillus</w:t>
      </w:r>
      <w:proofErr w:type="spellEnd"/>
      <w:r w:rsidRPr="004927AB">
        <w:rPr>
          <w:color w:val="auto"/>
        </w:rPr>
        <w:t xml:space="preserve">). Mosses such as </w:t>
      </w:r>
      <w:proofErr w:type="spellStart"/>
      <w:r w:rsidRPr="004927AB">
        <w:rPr>
          <w:color w:val="auto"/>
        </w:rPr>
        <w:t>Hylocomium</w:t>
      </w:r>
      <w:proofErr w:type="spellEnd"/>
      <w:r w:rsidRPr="004927AB">
        <w:rPr>
          <w:color w:val="auto"/>
        </w:rPr>
        <w:t xml:space="preserve"> </w:t>
      </w:r>
      <w:proofErr w:type="spellStart"/>
      <w:r w:rsidRPr="004927AB">
        <w:rPr>
          <w:color w:val="auto"/>
        </w:rPr>
        <w:t>splendens</w:t>
      </w:r>
      <w:proofErr w:type="spellEnd"/>
      <w:r w:rsidRPr="004927AB">
        <w:rPr>
          <w:color w:val="auto"/>
        </w:rPr>
        <w:t xml:space="preserve"> and </w:t>
      </w:r>
      <w:proofErr w:type="spellStart"/>
      <w:r w:rsidRPr="004927AB">
        <w:rPr>
          <w:color w:val="auto"/>
        </w:rPr>
        <w:t>Breutelia</w:t>
      </w:r>
      <w:proofErr w:type="spellEnd"/>
      <w:r w:rsidRPr="004927AB">
        <w:rPr>
          <w:color w:val="auto"/>
        </w:rPr>
        <w:t xml:space="preserve"> </w:t>
      </w:r>
      <w:proofErr w:type="spellStart"/>
      <w:r w:rsidRPr="004927AB">
        <w:rPr>
          <w:color w:val="auto"/>
        </w:rPr>
        <w:t>chrysocoma</w:t>
      </w:r>
      <w:proofErr w:type="spellEnd"/>
      <w:r w:rsidRPr="004927AB">
        <w:rPr>
          <w:color w:val="auto"/>
        </w:rPr>
        <w:t xml:space="preserve"> are also abundant. Species such as Sphagnum </w:t>
      </w:r>
      <w:proofErr w:type="spellStart"/>
      <w:r w:rsidRPr="004927AB">
        <w:rPr>
          <w:color w:val="auto"/>
        </w:rPr>
        <w:t>recurvum</w:t>
      </w:r>
      <w:proofErr w:type="spellEnd"/>
      <w:r w:rsidRPr="004927AB">
        <w:rPr>
          <w:color w:val="auto"/>
        </w:rPr>
        <w:t xml:space="preserve">, S. </w:t>
      </w:r>
      <w:proofErr w:type="spellStart"/>
      <w:r w:rsidRPr="004927AB">
        <w:rPr>
          <w:color w:val="auto"/>
        </w:rPr>
        <w:t>imbricatum</w:t>
      </w:r>
      <w:proofErr w:type="spellEnd"/>
      <w:r w:rsidRPr="004927AB">
        <w:rPr>
          <w:color w:val="auto"/>
        </w:rPr>
        <w:t xml:space="preserve"> and S. </w:t>
      </w:r>
      <w:proofErr w:type="spellStart"/>
      <w:r w:rsidRPr="004927AB">
        <w:rPr>
          <w:color w:val="auto"/>
        </w:rPr>
        <w:t>palustre</w:t>
      </w:r>
      <w:proofErr w:type="spellEnd"/>
      <w:r w:rsidRPr="004927AB">
        <w:rPr>
          <w:color w:val="auto"/>
        </w:rPr>
        <w:t xml:space="preserve"> are less common. There are also several ferns present including Hard Fern (</w:t>
      </w:r>
      <w:proofErr w:type="spellStart"/>
      <w:r w:rsidRPr="004927AB">
        <w:rPr>
          <w:color w:val="auto"/>
        </w:rPr>
        <w:t>Blechnum</w:t>
      </w:r>
      <w:proofErr w:type="spellEnd"/>
      <w:r w:rsidRPr="004927AB">
        <w:rPr>
          <w:color w:val="auto"/>
        </w:rPr>
        <w:t xml:space="preserve"> </w:t>
      </w:r>
      <w:proofErr w:type="spellStart"/>
      <w:r w:rsidRPr="004927AB">
        <w:rPr>
          <w:color w:val="auto"/>
        </w:rPr>
        <w:t>spicant</w:t>
      </w:r>
      <w:proofErr w:type="spellEnd"/>
      <w:r w:rsidRPr="004927AB">
        <w:rPr>
          <w:color w:val="auto"/>
        </w:rPr>
        <w:t xml:space="preserve">) and Broad Buckler-fern (Dryopteris </w:t>
      </w:r>
      <w:proofErr w:type="spellStart"/>
      <w:r w:rsidRPr="004927AB">
        <w:rPr>
          <w:color w:val="auto"/>
        </w:rPr>
        <w:t>dilatata</w:t>
      </w:r>
      <w:proofErr w:type="spellEnd"/>
      <w:r w:rsidRPr="004927AB">
        <w:rPr>
          <w:color w:val="auto"/>
        </w:rPr>
        <w:t xml:space="preserve">). The flush to the south-east is dominated by Purple Moor-grass and may be associated with an area that has subsided. There are occasional clumps of Bog-myrtle, with some small Rhododendron (Rhododendron </w:t>
      </w:r>
      <w:proofErr w:type="spellStart"/>
      <w:r w:rsidRPr="004927AB">
        <w:rPr>
          <w:color w:val="auto"/>
        </w:rPr>
        <w:t>ponticum</w:t>
      </w:r>
      <w:proofErr w:type="spellEnd"/>
      <w:r w:rsidRPr="004927AB">
        <w:rPr>
          <w:color w:val="auto"/>
        </w:rPr>
        <w:t xml:space="preserve">) bushes encroaching. This latter species is an invasive, non-native species. Common Reed (Phragmites </w:t>
      </w:r>
      <w:proofErr w:type="spellStart"/>
      <w:r w:rsidRPr="004927AB">
        <w:rPr>
          <w:color w:val="auto"/>
        </w:rPr>
        <w:t>australis</w:t>
      </w:r>
      <w:proofErr w:type="spellEnd"/>
      <w:r w:rsidRPr="004927AB">
        <w:rPr>
          <w:color w:val="auto"/>
        </w:rPr>
        <w:t xml:space="preserve">) is associated with this flush, indicating some groundwater influence.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The current extent of DRB as estimated using a recently developed hydrological modelling technique, based largely on Light Detection and Ranging (LiDAR) data, is 7.6 ha.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Old cutover to the north is dominated by Purple Moor-grass, with </w:t>
      </w:r>
      <w:proofErr w:type="spellStart"/>
      <w:r w:rsidRPr="004927AB">
        <w:rPr>
          <w:color w:val="auto"/>
        </w:rPr>
        <w:t>cottongrass</w:t>
      </w:r>
      <w:proofErr w:type="spellEnd"/>
      <w:r w:rsidRPr="004927AB">
        <w:rPr>
          <w:color w:val="auto"/>
        </w:rPr>
        <w:t xml:space="preserve">, Heather and Carnation Sedge. There is some active regeneration in the north-east, with </w:t>
      </w:r>
      <w:proofErr w:type="spellStart"/>
      <w:r w:rsidRPr="004927AB">
        <w:rPr>
          <w:color w:val="auto"/>
        </w:rPr>
        <w:t>cottongrass</w:t>
      </w:r>
      <w:proofErr w:type="spellEnd"/>
      <w:r w:rsidRPr="004927AB">
        <w:rPr>
          <w:color w:val="auto"/>
        </w:rPr>
        <w:t xml:space="preserve"> dominating over bog moss (S. </w:t>
      </w:r>
      <w:proofErr w:type="spellStart"/>
      <w:r w:rsidRPr="004927AB">
        <w:rPr>
          <w:color w:val="auto"/>
        </w:rPr>
        <w:t>cuspidatum</w:t>
      </w:r>
      <w:proofErr w:type="spellEnd"/>
      <w:r w:rsidRPr="004927AB">
        <w:rPr>
          <w:color w:val="auto"/>
        </w:rPr>
        <w:t>). Birch and Gorse (</w:t>
      </w:r>
      <w:proofErr w:type="spellStart"/>
      <w:r w:rsidRPr="004927AB">
        <w:rPr>
          <w:color w:val="auto"/>
        </w:rPr>
        <w:t>Ulex</w:t>
      </w:r>
      <w:proofErr w:type="spellEnd"/>
      <w:r w:rsidRPr="004927AB">
        <w:rPr>
          <w:color w:val="auto"/>
        </w:rPr>
        <w:t xml:space="preserve"> </w:t>
      </w:r>
      <w:proofErr w:type="spellStart"/>
      <w:r w:rsidRPr="004927AB">
        <w:rPr>
          <w:color w:val="auto"/>
        </w:rPr>
        <w:t>europaeus</w:t>
      </w:r>
      <w:proofErr w:type="spellEnd"/>
      <w:r w:rsidRPr="004927AB">
        <w:rPr>
          <w:color w:val="auto"/>
        </w:rPr>
        <w:t xml:space="preserve">) scrub occurs on old cut-away to the west and east. An extensive area of cut-away to the south is dominated by Purple Moor-grass and Heather, with </w:t>
      </w:r>
      <w:proofErr w:type="spellStart"/>
      <w:r w:rsidRPr="004927AB">
        <w:rPr>
          <w:color w:val="auto"/>
        </w:rPr>
        <w:t>Bogmyrtle</w:t>
      </w:r>
      <w:proofErr w:type="spellEnd"/>
      <w:r w:rsidRPr="004927AB">
        <w:rPr>
          <w:color w:val="auto"/>
        </w:rPr>
        <w:t xml:space="preserve"> occurring abundantly in places. This area forms a mosaic with wet grassland and there is some flooding from Lough Forbes.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r w:rsidRPr="004927AB">
        <w:rPr>
          <w:color w:val="auto"/>
        </w:rPr>
        <w:t xml:space="preserve">Current land use on the site consists of mechanised peat-cutting to the north-west and south-west of the high bog. Some areas of cutover have been reclaimed for agriculture to the south-east and there are small conifer plantations to the east. Damaging activities associated with these land uses include drainage and burning. These are all activities that have resulted in loss of habitat and damage to the hydrological status of the site and pose a continuing threat to its viability. The bog is generally Sphagnum-poor due to burning, but regeneration is taking place. </w:t>
      </w:r>
    </w:p>
    <w:p w:rsidR="004927AB" w:rsidRPr="004927AB" w:rsidRDefault="004927AB" w:rsidP="004927AB">
      <w:pPr>
        <w:rPr>
          <w:color w:val="auto"/>
        </w:rPr>
      </w:pPr>
      <w:r w:rsidRPr="004927AB">
        <w:rPr>
          <w:color w:val="auto"/>
        </w:rPr>
        <w:t xml:space="preserve"> </w:t>
      </w:r>
    </w:p>
    <w:p w:rsidR="004927AB" w:rsidRPr="004927AB" w:rsidRDefault="004927AB" w:rsidP="004927AB">
      <w:pPr>
        <w:rPr>
          <w:color w:val="auto"/>
        </w:rPr>
      </w:pPr>
      <w:proofErr w:type="spellStart"/>
      <w:r w:rsidRPr="004927AB">
        <w:rPr>
          <w:color w:val="auto"/>
        </w:rPr>
        <w:t>Clooneen</w:t>
      </w:r>
      <w:proofErr w:type="spellEnd"/>
      <w:r w:rsidRPr="004927AB">
        <w:rPr>
          <w:color w:val="auto"/>
        </w:rPr>
        <w:t xml:space="preserve"> Bog is a site of considerable conservation significance as it consists of a raised bog, a rare habitat in the E.U. and one that is becoming increasingly scarce and under threat in Ireland. Ireland has a high proportion of the total E.U. resource of this habitat type (over 60%) and so has a special responsibility for its conservation at </w:t>
      </w:r>
    </w:p>
    <w:p w:rsidR="004927AB" w:rsidRPr="004927AB" w:rsidRDefault="004927AB" w:rsidP="004927AB">
      <w:pPr>
        <w:rPr>
          <w:color w:val="auto"/>
        </w:rPr>
      </w:pPr>
      <w:r w:rsidRPr="004927AB">
        <w:rPr>
          <w:color w:val="auto"/>
        </w:rPr>
        <w:t xml:space="preserve">Version date: 14.111.2016 3 of 3 002348_Rev16.Docx </w:t>
      </w:r>
    </w:p>
    <w:p w:rsidR="004927AB" w:rsidRPr="004927AB" w:rsidRDefault="004927AB" w:rsidP="004927AB">
      <w:pPr>
        <w:rPr>
          <w:color w:val="auto"/>
        </w:rPr>
      </w:pPr>
      <w:r w:rsidRPr="004927AB">
        <w:rPr>
          <w:color w:val="auto"/>
        </w:rPr>
        <w:t xml:space="preserve">an international level. Bog woodland is listed as a priority habitat on Annex I of the E.U. Habitats Directive - priority status is given to habitats and species that are threatened throughout the E.U. The areas of degraded raised bog and </w:t>
      </w:r>
      <w:proofErr w:type="spellStart"/>
      <w:r w:rsidRPr="004927AB">
        <w:rPr>
          <w:color w:val="auto"/>
        </w:rPr>
        <w:t>Rhynchosporion</w:t>
      </w:r>
      <w:proofErr w:type="spellEnd"/>
      <w:r w:rsidRPr="004927AB">
        <w:rPr>
          <w:color w:val="auto"/>
        </w:rPr>
        <w:t xml:space="preserve"> are also of conservation importance, being habitats that are listed on Annex I of the E.U. Habitats Directive. </w:t>
      </w: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r w:rsidRPr="004927AB">
        <w:rPr>
          <w:noProof/>
        </w:rPr>
        <w:drawing>
          <wp:inline distT="0" distB="0" distL="0" distR="0" wp14:anchorId="4FBA7FF1" wp14:editId="10101C5E">
            <wp:extent cx="5963308" cy="428164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68" t="13435" r="12001" b="4352"/>
                    <a:stretch/>
                  </pic:blipFill>
                  <pic:spPr bwMode="auto">
                    <a:xfrm>
                      <a:off x="0" y="0"/>
                      <a:ext cx="5978616" cy="4292636"/>
                    </a:xfrm>
                    <a:prstGeom prst="rect">
                      <a:avLst/>
                    </a:prstGeom>
                    <a:ln>
                      <a:noFill/>
                    </a:ln>
                    <a:extLst>
                      <a:ext uri="{53640926-AAD7-44D8-BBD7-CCE9431645EC}">
                        <a14:shadowObscured xmlns:a14="http://schemas.microsoft.com/office/drawing/2010/main"/>
                      </a:ext>
                    </a:extLst>
                  </pic:spPr>
                </pic:pic>
              </a:graphicData>
            </a:graphic>
          </wp:inline>
        </w:drawing>
      </w:r>
    </w:p>
    <w:p w:rsidR="004927AB" w:rsidRDefault="004927AB" w:rsidP="004927AB">
      <w:pPr>
        <w:rPr>
          <w:color w:val="auto"/>
        </w:rPr>
      </w:pPr>
    </w:p>
    <w:p w:rsidR="004927AB" w:rsidRDefault="004927AB" w:rsidP="004927AB">
      <w:pPr>
        <w:rPr>
          <w:color w:val="auto"/>
        </w:rPr>
      </w:pPr>
    </w:p>
    <w:p w:rsidR="004927AB" w:rsidRDefault="004927AB" w:rsidP="004927AB">
      <w:pPr>
        <w:rPr>
          <w:color w:val="auto"/>
        </w:rPr>
      </w:pPr>
    </w:p>
    <w:p w:rsidR="004927AB" w:rsidRPr="004927AB" w:rsidRDefault="004927AB" w:rsidP="004927AB">
      <w:pPr>
        <w:rPr>
          <w:color w:val="auto"/>
        </w:rPr>
      </w:pPr>
    </w:p>
    <w:sectPr w:rsidR="004927AB" w:rsidRPr="004927AB" w:rsidSect="0048447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04453"/>
    <w:multiLevelType w:val="hybridMultilevel"/>
    <w:tmpl w:val="BB703718"/>
    <w:lvl w:ilvl="0" w:tplc="E020CFEA">
      <w:start w:val="1"/>
      <w:numFmt w:val="decimal"/>
      <w:lvlText w:val="%1."/>
      <w:lvlJc w:val="left"/>
      <w:pPr>
        <w:ind w:left="720" w:hanging="360"/>
      </w:pPr>
      <w:rPr>
        <w:rFonts w:hint="default"/>
        <w:b w:val="0"/>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EF3"/>
    <w:rsid w:val="00094EF3"/>
    <w:rsid w:val="0024727D"/>
    <w:rsid w:val="003C58EA"/>
    <w:rsid w:val="004927AB"/>
    <w:rsid w:val="005650E4"/>
    <w:rsid w:val="007444C2"/>
    <w:rsid w:val="00AF29FB"/>
    <w:rsid w:val="00DD0A7A"/>
    <w:rsid w:val="00DF604D"/>
    <w:rsid w:val="00F52C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5E9852"/>
  <w15:chartTrackingRefBased/>
  <w15:docId w15:val="{3899C8D6-09AA-4A9D-9538-69CADEA4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EF3"/>
    <w:pPr>
      <w:spacing w:after="0" w:line="240" w:lineRule="auto"/>
    </w:pPr>
    <w:rPr>
      <w:rFonts w:ascii="Times New Roman" w:eastAsia="Times New Roman" w:hAnsi="Times New Roman" w:cs="Times New Roman"/>
      <w:color w:val="FF000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Body Text Char Char Char"/>
    <w:basedOn w:val="Normal"/>
    <w:link w:val="BodyTextChar"/>
    <w:rsid w:val="00094EF3"/>
    <w:pPr>
      <w:jc w:val="both"/>
    </w:pPr>
    <w:rPr>
      <w:color w:val="auto"/>
    </w:rPr>
  </w:style>
  <w:style w:type="character" w:customStyle="1" w:styleId="BodyTextChar">
    <w:name w:val="Body Text Char"/>
    <w:aliases w:val="Body Text Char Char Char1,Body Text Char Char Char Char"/>
    <w:basedOn w:val="DefaultParagraphFont"/>
    <w:link w:val="BodyText"/>
    <w:rsid w:val="00094EF3"/>
    <w:rPr>
      <w:rFonts w:ascii="Times New Roman" w:eastAsia="Times New Roman" w:hAnsi="Times New Roman" w:cs="Times New Roman"/>
      <w:sz w:val="24"/>
      <w:szCs w:val="20"/>
      <w:lang w:val="en-GB"/>
    </w:rPr>
  </w:style>
  <w:style w:type="table" w:styleId="TableGrid">
    <w:name w:val="Table Grid"/>
    <w:basedOn w:val="TableNormal"/>
    <w:uiPriority w:val="59"/>
    <w:rsid w:val="00094EF3"/>
    <w:pPr>
      <w:spacing w:after="0" w:line="240" w:lineRule="auto"/>
      <w:ind w:left="1049" w:hanging="692"/>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29FB"/>
    <w:pPr>
      <w:ind w:left="720"/>
      <w:contextualSpacing/>
    </w:pPr>
  </w:style>
  <w:style w:type="paragraph" w:styleId="BalloonText">
    <w:name w:val="Balloon Text"/>
    <w:basedOn w:val="Normal"/>
    <w:link w:val="BalloonTextChar"/>
    <w:uiPriority w:val="99"/>
    <w:semiHidden/>
    <w:unhideWhenUsed/>
    <w:rsid w:val="00492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7AB"/>
    <w:rPr>
      <w:rFonts w:ascii="Segoe UI" w:eastAsia="Times New Roman" w:hAnsi="Segoe UI" w:cs="Segoe UI"/>
      <w:color w:val="FF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4125</Words>
  <Characters>23515</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Longford County Council</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O'Connor</dc:creator>
  <cp:keywords/>
  <dc:description/>
  <cp:lastModifiedBy>Angela Carr</cp:lastModifiedBy>
  <cp:revision>2</cp:revision>
  <dcterms:created xsi:type="dcterms:W3CDTF">2020-08-04T16:23:00Z</dcterms:created>
  <dcterms:modified xsi:type="dcterms:W3CDTF">2020-08-04T16:23:00Z</dcterms:modified>
</cp:coreProperties>
</file>